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1D4F8228"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DF7C20">
        <w:rPr>
          <w:bCs/>
          <w:noProof w:val="0"/>
          <w:sz w:val="24"/>
          <w:szCs w:val="24"/>
        </w:rPr>
        <w:t>9</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5C7CD5">
        <w:rPr>
          <w:bCs/>
          <w:noProof w:val="0"/>
          <w:sz w:val="24"/>
          <w:szCs w:val="24"/>
        </w:rPr>
        <w:t>2</w:t>
      </w:r>
      <w:r w:rsidR="00C55A12">
        <w:rPr>
          <w:bCs/>
          <w:noProof w:val="0"/>
          <w:sz w:val="24"/>
          <w:szCs w:val="24"/>
        </w:rPr>
        <w:t>0</w:t>
      </w:r>
      <w:r w:rsidR="007450C9">
        <w:rPr>
          <w:bCs/>
          <w:noProof w:val="0"/>
          <w:sz w:val="24"/>
          <w:szCs w:val="24"/>
        </w:rPr>
        <w:t>8213</w:t>
      </w:r>
    </w:p>
    <w:p w14:paraId="11776FA6" w14:textId="2C73AF09" w:rsidR="00A209D6" w:rsidRPr="00465587" w:rsidRDefault="00A36F5F" w:rsidP="00A209D6">
      <w:pPr>
        <w:pStyle w:val="Header"/>
        <w:tabs>
          <w:tab w:val="right" w:pos="9639"/>
        </w:tabs>
        <w:rPr>
          <w:rFonts w:eastAsia="SimSun"/>
          <w:bCs/>
          <w:sz w:val="24"/>
          <w:szCs w:val="24"/>
          <w:lang w:eastAsia="zh-CN"/>
        </w:rPr>
      </w:pPr>
      <w:r w:rsidRPr="00A36F5F">
        <w:rPr>
          <w:rFonts w:eastAsia="SimSun"/>
          <w:bCs/>
          <w:sz w:val="24"/>
          <w:szCs w:val="24"/>
          <w:lang w:eastAsia="zh-CN"/>
        </w:rPr>
        <w:t xml:space="preserve">Elbonia, </w:t>
      </w:r>
      <w:r w:rsidR="00DF7C20">
        <w:rPr>
          <w:rFonts w:eastAsia="SimSun"/>
          <w:bCs/>
          <w:sz w:val="24"/>
          <w:szCs w:val="24"/>
          <w:lang w:eastAsia="zh-CN"/>
        </w:rPr>
        <w:t>1</w:t>
      </w:r>
      <w:r w:rsidR="00006C10">
        <w:rPr>
          <w:rFonts w:eastAsia="SimSun"/>
          <w:bCs/>
          <w:sz w:val="24"/>
          <w:szCs w:val="24"/>
          <w:lang w:eastAsia="zh-CN"/>
        </w:rPr>
        <w:t>7</w:t>
      </w:r>
      <w:r w:rsidR="005C7CD5" w:rsidRPr="005C7CD5">
        <w:rPr>
          <w:rFonts w:eastAsia="SimSun"/>
          <w:bCs/>
          <w:sz w:val="24"/>
          <w:szCs w:val="24"/>
          <w:lang w:eastAsia="zh-CN"/>
        </w:rPr>
        <w:t xml:space="preserve"> – 2</w:t>
      </w:r>
      <w:r w:rsidR="00DF7C20">
        <w:rPr>
          <w:rFonts w:eastAsia="SimSun"/>
          <w:bCs/>
          <w:sz w:val="24"/>
          <w:szCs w:val="24"/>
          <w:lang w:eastAsia="zh-CN"/>
        </w:rPr>
        <w:t>6</w:t>
      </w:r>
      <w:r w:rsidR="005C7CD5" w:rsidRPr="005C7CD5">
        <w:rPr>
          <w:rFonts w:eastAsia="SimSun"/>
          <w:bCs/>
          <w:sz w:val="24"/>
          <w:szCs w:val="24"/>
          <w:lang w:eastAsia="zh-CN"/>
        </w:rPr>
        <w:t xml:space="preserve"> </w:t>
      </w:r>
      <w:r w:rsidR="00DF7C20">
        <w:rPr>
          <w:rFonts w:eastAsia="SimSun"/>
          <w:bCs/>
          <w:sz w:val="24"/>
          <w:szCs w:val="24"/>
          <w:lang w:eastAsia="zh-CN"/>
        </w:rPr>
        <w:t>August</w:t>
      </w:r>
      <w:r w:rsidR="005C7CD5" w:rsidRPr="005C7CD5">
        <w:rPr>
          <w:rFonts w:eastAsia="SimSun"/>
          <w:bCs/>
          <w:sz w:val="24"/>
          <w:szCs w:val="24"/>
          <w:lang w:eastAsia="zh-CN"/>
        </w:rPr>
        <w:t xml:space="preserve"> 2022</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3B73CFF6"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C52E4" w:rsidRPr="00CC52E4">
        <w:rPr>
          <w:rFonts w:cs="Arial"/>
          <w:b/>
          <w:bCs/>
          <w:sz w:val="24"/>
          <w:lang w:eastAsia="ja-JP"/>
        </w:rPr>
        <w:t>8.4.2.1</w:t>
      </w:r>
      <w:r w:rsidR="00CC52E4">
        <w:rPr>
          <w:rFonts w:cs="Arial"/>
          <w:b/>
          <w:bCs/>
          <w:sz w:val="24"/>
          <w:lang w:eastAsia="ja-JP"/>
        </w:rPr>
        <w:t xml:space="preserve"> - </w:t>
      </w:r>
      <w:r w:rsidR="00CC52E4" w:rsidRPr="00CC52E4">
        <w:rPr>
          <w:rFonts w:cs="Arial"/>
          <w:b/>
          <w:bCs/>
          <w:sz w:val="24"/>
          <w:lang w:eastAsia="ja-JP"/>
        </w:rPr>
        <w:t>Target Performance Enhancements</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1A328E5C"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33B9A">
        <w:rPr>
          <w:rFonts w:ascii="Arial" w:hAnsi="Arial" w:cs="Arial"/>
          <w:b/>
          <w:bCs/>
          <w:sz w:val="24"/>
        </w:rPr>
        <w:t xml:space="preserve">Basic details of </w:t>
      </w:r>
      <w:r w:rsidR="00071517">
        <w:rPr>
          <w:rFonts w:ascii="Arial" w:hAnsi="Arial" w:cs="Arial"/>
          <w:b/>
          <w:bCs/>
          <w:sz w:val="24"/>
        </w:rPr>
        <w:t xml:space="preserve">Lower Layer </w:t>
      </w:r>
      <w:r w:rsidR="00CC52E4">
        <w:rPr>
          <w:rFonts w:ascii="Arial" w:hAnsi="Arial" w:cs="Arial"/>
          <w:b/>
          <w:bCs/>
          <w:sz w:val="24"/>
        </w:rPr>
        <w:t xml:space="preserve">Mobility </w:t>
      </w:r>
    </w:p>
    <w:p w14:paraId="25F387E8" w14:textId="7AC713AA" w:rsidR="00446C3A" w:rsidRPr="00B266B0" w:rsidRDefault="00446C3A" w:rsidP="00446C3A">
      <w:pPr>
        <w:ind w:left="1985" w:hanging="1985"/>
        <w:rPr>
          <w:rFonts w:ascii="Arial" w:hAnsi="Arial" w:cs="Arial"/>
          <w:b/>
          <w:bCs/>
          <w:sz w:val="24"/>
        </w:rPr>
      </w:pPr>
      <w:r>
        <w:rPr>
          <w:rFonts w:ascii="Arial" w:hAnsi="Arial" w:cs="Arial"/>
          <w:b/>
          <w:bCs/>
          <w:sz w:val="24"/>
        </w:rPr>
        <w:t>WID:</w:t>
      </w:r>
      <w:r>
        <w:rPr>
          <w:rFonts w:ascii="Arial" w:hAnsi="Arial" w:cs="Arial"/>
          <w:b/>
          <w:bCs/>
          <w:sz w:val="24"/>
        </w:rPr>
        <w:tab/>
      </w:r>
      <w:r w:rsidR="00AE7976" w:rsidRPr="00AE7976">
        <w:rPr>
          <w:rFonts w:ascii="Arial" w:hAnsi="Arial" w:cs="Arial"/>
          <w:b/>
          <w:bCs/>
          <w:sz w:val="24"/>
        </w:rPr>
        <w:t>NR_Mob_enh2</w:t>
      </w:r>
      <w:r w:rsidRPr="00112F1A">
        <w:rPr>
          <w:rFonts w:ascii="Arial" w:hAnsi="Arial" w:cs="Arial"/>
          <w:b/>
          <w:bCs/>
          <w:sz w:val="24"/>
        </w:rPr>
        <w:t xml:space="preserve"> </w:t>
      </w:r>
      <w:r>
        <w:rPr>
          <w:rFonts w:ascii="Arial" w:hAnsi="Arial" w:cs="Arial"/>
          <w:b/>
          <w:bCs/>
          <w:sz w:val="24"/>
        </w:rPr>
        <w:t xml:space="preserve">- Release </w:t>
      </w:r>
      <w:r w:rsidR="00AE7976">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16AF37" w:rsidR="00A209D6" w:rsidRDefault="00A209D6" w:rsidP="00122477">
      <w:pPr>
        <w:pStyle w:val="Heading1"/>
        <w:numPr>
          <w:ilvl w:val="0"/>
          <w:numId w:val="18"/>
        </w:numPr>
      </w:pPr>
      <w:r>
        <w:t>Introduction</w:t>
      </w:r>
    </w:p>
    <w:p w14:paraId="4493C380" w14:textId="30C76097" w:rsidR="00980115" w:rsidRDefault="00980115" w:rsidP="00980115">
      <w:pPr>
        <w:jc w:val="both"/>
      </w:pPr>
      <w:r w:rsidRPr="00980115">
        <w:t>The L1/</w:t>
      </w:r>
      <w:r w:rsidR="003D6B56">
        <w:t>L2</w:t>
      </w:r>
      <w:r w:rsidRPr="00980115">
        <w:t xml:space="preserve"> Centric mobility is based on L1 measurements that are provided by the UE to the serving DU. According to the objective 1 of the WI, the purpose is to provide and maintain the configuration of multiple candidate cells in order to apply the fast application of each configuration. </w:t>
      </w:r>
    </w:p>
    <w:tbl>
      <w:tblPr>
        <w:tblStyle w:val="TableGrid"/>
        <w:tblW w:w="0" w:type="auto"/>
        <w:tblLook w:val="04A0" w:firstRow="1" w:lastRow="0" w:firstColumn="1" w:lastColumn="0" w:noHBand="0" w:noVBand="1"/>
      </w:tblPr>
      <w:tblGrid>
        <w:gridCol w:w="9631"/>
      </w:tblGrid>
      <w:tr w:rsidR="00980115" w14:paraId="73572F1B" w14:textId="77777777" w:rsidTr="00980115">
        <w:tc>
          <w:tcPr>
            <w:tcW w:w="9631" w:type="dxa"/>
          </w:tcPr>
          <w:p w14:paraId="2400EF2C" w14:textId="77777777" w:rsidR="00980115" w:rsidRPr="00FC0CAB" w:rsidRDefault="00980115" w:rsidP="00980115">
            <w:pPr>
              <w:numPr>
                <w:ilvl w:val="0"/>
                <w:numId w:val="37"/>
              </w:numPr>
              <w:spacing w:after="0" w:line="256" w:lineRule="auto"/>
              <w:jc w:val="both"/>
              <w:rPr>
                <w:bCs/>
                <w:sz w:val="16"/>
                <w:szCs w:val="16"/>
                <w:lang w:val="en-US"/>
              </w:rPr>
            </w:pPr>
            <w:r w:rsidRPr="00FC0CAB">
              <w:rPr>
                <w:bCs/>
                <w:sz w:val="16"/>
                <w:szCs w:val="16"/>
                <w:lang w:val="en-US"/>
              </w:rPr>
              <w:t>To specify mechanism and procedures of L1/L2 based inter-cell mobility for mobility latency reduction:</w:t>
            </w:r>
          </w:p>
          <w:p w14:paraId="52E425E1" w14:textId="77777777" w:rsidR="00980115" w:rsidRPr="00FC0CAB" w:rsidRDefault="00980115" w:rsidP="00980115">
            <w:pPr>
              <w:numPr>
                <w:ilvl w:val="0"/>
                <w:numId w:val="38"/>
              </w:numPr>
              <w:spacing w:after="0" w:line="256" w:lineRule="auto"/>
              <w:jc w:val="both"/>
              <w:rPr>
                <w:bCs/>
                <w:sz w:val="16"/>
                <w:szCs w:val="16"/>
                <w:lang w:val="en-US"/>
              </w:rPr>
            </w:pPr>
            <w:r w:rsidRPr="00FC0CAB">
              <w:rPr>
                <w:bCs/>
                <w:sz w:val="16"/>
                <w:szCs w:val="16"/>
                <w:lang w:val="en-US"/>
              </w:rPr>
              <w:t>Configuration and maintenance for multiple candidate cells to allow fast application of configurations for candidate cells [RAN2, RAN3]</w:t>
            </w:r>
          </w:p>
          <w:p w14:paraId="158DF9BD" w14:textId="77777777" w:rsidR="00980115" w:rsidRPr="00FC0CAB" w:rsidRDefault="00980115" w:rsidP="00980115">
            <w:pPr>
              <w:numPr>
                <w:ilvl w:val="0"/>
                <w:numId w:val="38"/>
              </w:numPr>
              <w:spacing w:after="0" w:line="256" w:lineRule="auto"/>
              <w:jc w:val="both"/>
              <w:rPr>
                <w:bCs/>
                <w:sz w:val="16"/>
                <w:szCs w:val="16"/>
                <w:lang w:val="en-US"/>
              </w:rPr>
            </w:pPr>
            <w:r w:rsidRPr="00FC0CAB">
              <w:rPr>
                <w:bCs/>
                <w:sz w:val="16"/>
                <w:szCs w:val="16"/>
                <w:lang w:val="en-US"/>
              </w:rPr>
              <w:t>Dynamic switch mechanism among candidate serving cells (including SpCell and SCell) for the potential applicable scenarios based on L1/L2 signalling [RAN2, RAN1]</w:t>
            </w:r>
          </w:p>
          <w:p w14:paraId="02B288B4" w14:textId="77777777" w:rsidR="00980115" w:rsidRPr="00FC0CAB" w:rsidRDefault="00980115" w:rsidP="00980115">
            <w:pPr>
              <w:numPr>
                <w:ilvl w:val="0"/>
                <w:numId w:val="38"/>
              </w:numPr>
              <w:spacing w:after="0" w:line="256" w:lineRule="auto"/>
              <w:jc w:val="both"/>
              <w:rPr>
                <w:bCs/>
                <w:sz w:val="16"/>
                <w:szCs w:val="16"/>
                <w:lang w:val="en-US"/>
              </w:rPr>
            </w:pPr>
            <w:r w:rsidRPr="00FC0CAB">
              <w:rPr>
                <w:bCs/>
                <w:sz w:val="16"/>
                <w:szCs w:val="16"/>
                <w:lang w:val="en-US"/>
              </w:rPr>
              <w:t>L1 enhancements for inter-cell beam management, including L1 measurement and reporting, and beam indication [RAN1, RAN2]</w:t>
            </w:r>
          </w:p>
          <w:p w14:paraId="163307FB" w14:textId="77777777" w:rsidR="00980115" w:rsidRPr="00FC0CAB" w:rsidRDefault="00980115" w:rsidP="00980115">
            <w:pPr>
              <w:numPr>
                <w:ilvl w:val="1"/>
                <w:numId w:val="38"/>
              </w:numPr>
              <w:spacing w:after="0" w:line="256" w:lineRule="auto"/>
              <w:jc w:val="both"/>
              <w:rPr>
                <w:bCs/>
                <w:i/>
                <w:sz w:val="16"/>
                <w:szCs w:val="16"/>
                <w:lang w:val="en-US"/>
              </w:rPr>
            </w:pPr>
            <w:r w:rsidRPr="00FC0CAB">
              <w:rPr>
                <w:bCs/>
                <w:i/>
                <w:sz w:val="16"/>
                <w:szCs w:val="16"/>
                <w:lang w:val="en-US"/>
              </w:rPr>
              <w:t>Note 1: Early RAN2 involvement is necessary, including the possibility of further clarifying the interaction between this bullet with the previous bullet</w:t>
            </w:r>
          </w:p>
          <w:p w14:paraId="3EC5F091" w14:textId="77777777" w:rsidR="00980115" w:rsidRPr="00FC0CAB" w:rsidRDefault="00980115" w:rsidP="00980115">
            <w:pPr>
              <w:numPr>
                <w:ilvl w:val="0"/>
                <w:numId w:val="38"/>
              </w:numPr>
              <w:spacing w:after="0" w:line="256" w:lineRule="auto"/>
              <w:jc w:val="both"/>
              <w:rPr>
                <w:bCs/>
                <w:sz w:val="16"/>
                <w:szCs w:val="16"/>
                <w:lang w:val="en-US"/>
              </w:rPr>
            </w:pPr>
            <w:r w:rsidRPr="00FC0CAB">
              <w:rPr>
                <w:bCs/>
                <w:sz w:val="16"/>
                <w:szCs w:val="16"/>
                <w:lang w:val="en-US"/>
              </w:rPr>
              <w:t>Timing Advance management [RAN1, RAN2]</w:t>
            </w:r>
          </w:p>
          <w:p w14:paraId="4AAAC6FD" w14:textId="77777777" w:rsidR="00980115" w:rsidRPr="00FC0CAB" w:rsidRDefault="00980115" w:rsidP="00980115">
            <w:pPr>
              <w:numPr>
                <w:ilvl w:val="0"/>
                <w:numId w:val="38"/>
              </w:numPr>
              <w:spacing w:after="0" w:line="256" w:lineRule="auto"/>
              <w:jc w:val="both"/>
              <w:rPr>
                <w:bCs/>
                <w:sz w:val="16"/>
                <w:szCs w:val="16"/>
                <w:lang w:val="en-US"/>
              </w:rPr>
            </w:pPr>
            <w:r w:rsidRPr="00FC0CAB">
              <w:rPr>
                <w:bCs/>
                <w:sz w:val="16"/>
                <w:szCs w:val="16"/>
                <w:lang w:val="en-US"/>
              </w:rPr>
              <w:t>CU-DU interface signaling to support L1/L2 mobility, if needed [RAN3]</w:t>
            </w:r>
          </w:p>
          <w:p w14:paraId="14A0A95C" w14:textId="77777777" w:rsidR="00980115" w:rsidRPr="00FC0CAB" w:rsidRDefault="00980115" w:rsidP="00980115">
            <w:pPr>
              <w:spacing w:after="0"/>
              <w:jc w:val="both"/>
              <w:rPr>
                <w:bCs/>
                <w:sz w:val="16"/>
                <w:szCs w:val="16"/>
                <w:lang w:val="en-US"/>
              </w:rPr>
            </w:pPr>
          </w:p>
          <w:p w14:paraId="728DF2E7" w14:textId="77777777" w:rsidR="00980115" w:rsidRPr="00FC0CAB" w:rsidRDefault="00980115" w:rsidP="00980115">
            <w:pPr>
              <w:spacing w:after="0"/>
              <w:ind w:left="720"/>
              <w:jc w:val="both"/>
              <w:rPr>
                <w:bCs/>
                <w:i/>
                <w:sz w:val="16"/>
                <w:szCs w:val="16"/>
                <w:lang w:val="en-US"/>
              </w:rPr>
            </w:pPr>
            <w:r w:rsidRPr="00FC0CAB">
              <w:rPr>
                <w:bCs/>
                <w:i/>
                <w:sz w:val="16"/>
                <w:szCs w:val="16"/>
                <w:lang w:val="en-US"/>
              </w:rPr>
              <w:t>Note 2: FR2 specific enhancements are not precluded, if any.</w:t>
            </w:r>
          </w:p>
          <w:p w14:paraId="4AAC88DF" w14:textId="77777777" w:rsidR="00980115" w:rsidRPr="00FC0CAB" w:rsidRDefault="00980115" w:rsidP="00980115">
            <w:pPr>
              <w:spacing w:after="0"/>
              <w:ind w:left="720"/>
              <w:jc w:val="both"/>
              <w:rPr>
                <w:bCs/>
                <w:i/>
                <w:sz w:val="16"/>
                <w:szCs w:val="16"/>
                <w:lang w:val="en-US"/>
              </w:rPr>
            </w:pPr>
            <w:r w:rsidRPr="00FC0CAB">
              <w:rPr>
                <w:bCs/>
                <w:i/>
                <w:sz w:val="16"/>
                <w:szCs w:val="16"/>
                <w:lang w:val="en-US"/>
              </w:rPr>
              <w:t>Note 3: The procedure of L1/L2 based inter-cell mobility are applicable to the following scenarios:</w:t>
            </w:r>
          </w:p>
          <w:p w14:paraId="580B9DB7" w14:textId="77777777" w:rsidR="00980115" w:rsidRPr="00FC0CAB" w:rsidRDefault="00980115" w:rsidP="00980115">
            <w:pPr>
              <w:numPr>
                <w:ilvl w:val="2"/>
                <w:numId w:val="39"/>
              </w:numPr>
              <w:spacing w:after="0" w:line="256" w:lineRule="auto"/>
              <w:ind w:left="1443"/>
              <w:jc w:val="both"/>
              <w:rPr>
                <w:bCs/>
                <w:i/>
                <w:sz w:val="16"/>
                <w:szCs w:val="16"/>
                <w:lang w:val="en-US"/>
              </w:rPr>
            </w:pPr>
            <w:r w:rsidRPr="00FC0CAB">
              <w:rPr>
                <w:bCs/>
                <w:i/>
                <w:sz w:val="16"/>
                <w:szCs w:val="16"/>
                <w:lang w:val="en-US"/>
              </w:rPr>
              <w:t>Standalone, CA and NR-DC case with serving cell change within one CG</w:t>
            </w:r>
          </w:p>
          <w:p w14:paraId="50AE52FE" w14:textId="77777777" w:rsidR="00980115" w:rsidRPr="00FC0CAB" w:rsidRDefault="00980115" w:rsidP="00980115">
            <w:pPr>
              <w:numPr>
                <w:ilvl w:val="2"/>
                <w:numId w:val="39"/>
              </w:numPr>
              <w:spacing w:after="0" w:line="256" w:lineRule="auto"/>
              <w:ind w:left="1443"/>
              <w:jc w:val="both"/>
              <w:rPr>
                <w:bCs/>
                <w:i/>
                <w:sz w:val="16"/>
                <w:szCs w:val="16"/>
                <w:lang w:val="en-US"/>
              </w:rPr>
            </w:pPr>
            <w:r w:rsidRPr="00FC0CAB">
              <w:rPr>
                <w:bCs/>
                <w:i/>
                <w:sz w:val="16"/>
                <w:szCs w:val="16"/>
                <w:lang w:val="en-US"/>
              </w:rPr>
              <w:t>Intra-DU case and intra-CU inter-DU case (applicable for Standalone and CA: no new RAN interfaces are expected)</w:t>
            </w:r>
          </w:p>
          <w:p w14:paraId="4AB2A820" w14:textId="77777777" w:rsidR="00980115" w:rsidRPr="00FC0CAB" w:rsidRDefault="00980115" w:rsidP="00980115">
            <w:pPr>
              <w:numPr>
                <w:ilvl w:val="2"/>
                <w:numId w:val="39"/>
              </w:numPr>
              <w:spacing w:after="0" w:line="256" w:lineRule="auto"/>
              <w:ind w:left="1443"/>
              <w:jc w:val="both"/>
              <w:rPr>
                <w:bCs/>
                <w:i/>
                <w:sz w:val="16"/>
                <w:szCs w:val="16"/>
                <w:lang w:val="en-US"/>
              </w:rPr>
            </w:pPr>
            <w:r w:rsidRPr="00FC0CAB">
              <w:rPr>
                <w:bCs/>
                <w:i/>
                <w:sz w:val="16"/>
                <w:szCs w:val="16"/>
                <w:lang w:val="en-US"/>
              </w:rPr>
              <w:t>Both intra-frequency and inter-frequency</w:t>
            </w:r>
          </w:p>
          <w:p w14:paraId="42E8A2E6" w14:textId="77777777" w:rsidR="00980115" w:rsidRPr="00FC0CAB" w:rsidRDefault="00980115" w:rsidP="00980115">
            <w:pPr>
              <w:numPr>
                <w:ilvl w:val="2"/>
                <w:numId w:val="39"/>
              </w:numPr>
              <w:spacing w:after="0" w:line="256" w:lineRule="auto"/>
              <w:ind w:left="1443"/>
              <w:jc w:val="both"/>
              <w:rPr>
                <w:bCs/>
                <w:i/>
                <w:sz w:val="16"/>
                <w:szCs w:val="16"/>
                <w:lang w:val="en-US"/>
              </w:rPr>
            </w:pPr>
            <w:r w:rsidRPr="00FC0CAB">
              <w:rPr>
                <w:bCs/>
                <w:i/>
                <w:sz w:val="16"/>
                <w:szCs w:val="16"/>
                <w:lang w:val="en-US"/>
              </w:rPr>
              <w:t>Both FR1 and FR2</w:t>
            </w:r>
          </w:p>
          <w:p w14:paraId="03FBF0F2" w14:textId="65B67848" w:rsidR="00980115" w:rsidRPr="00690770" w:rsidRDefault="00980115" w:rsidP="00690770">
            <w:pPr>
              <w:numPr>
                <w:ilvl w:val="2"/>
                <w:numId w:val="39"/>
              </w:numPr>
              <w:tabs>
                <w:tab w:val="num" w:pos="2160"/>
              </w:tabs>
              <w:spacing w:after="0" w:line="256" w:lineRule="auto"/>
              <w:ind w:left="1443"/>
              <w:jc w:val="both"/>
              <w:rPr>
                <w:bCs/>
                <w:i/>
                <w:sz w:val="16"/>
                <w:szCs w:val="16"/>
                <w:lang w:val="en-US"/>
              </w:rPr>
            </w:pPr>
            <w:r w:rsidRPr="00FC0CAB">
              <w:rPr>
                <w:bCs/>
                <w:i/>
                <w:sz w:val="16"/>
                <w:szCs w:val="16"/>
                <w:lang w:val="en-US"/>
              </w:rPr>
              <w:t>Source and target cells may be synchronized or non-synchronized</w:t>
            </w:r>
          </w:p>
        </w:tc>
      </w:tr>
    </w:tbl>
    <w:p w14:paraId="214F2D94" w14:textId="77777777" w:rsidR="00980115" w:rsidRDefault="00980115" w:rsidP="00980115">
      <w:pPr>
        <w:jc w:val="both"/>
      </w:pPr>
    </w:p>
    <w:p w14:paraId="39B9EB22" w14:textId="208C27F4" w:rsidR="00980115" w:rsidRPr="00980115" w:rsidRDefault="00980115" w:rsidP="00690770">
      <w:pPr>
        <w:jc w:val="both"/>
      </w:pPr>
      <w:r w:rsidRPr="00980115">
        <w:t xml:space="preserve">Figure </w:t>
      </w:r>
      <w:r w:rsidR="00115B90">
        <w:t>1</w:t>
      </w:r>
      <w:r w:rsidRPr="00980115">
        <w:t xml:space="preserve"> provides a draft, high-level implementation for </w:t>
      </w:r>
      <w:r>
        <w:t xml:space="preserve">the provision and the use of the configurations of the target cells using L1/L2 centric mobility. </w:t>
      </w:r>
      <w:r w:rsidRPr="00980115">
        <w:t xml:space="preserve">The procedure is split in three phases, namely Preparation, Execution, and Completion. </w:t>
      </w:r>
      <w:r>
        <w:t>In the rest of this contribution, the basic procedures’ components are analysed and discussed so as to identify candidate solutions</w:t>
      </w:r>
      <w:r w:rsidR="00935E38">
        <w:t>.</w:t>
      </w:r>
    </w:p>
    <w:p w14:paraId="5778274C" w14:textId="4E52EE07" w:rsidR="00980115" w:rsidRDefault="00772B32" w:rsidP="00980115">
      <w:pPr>
        <w:keepNext/>
        <w:jc w:val="center"/>
      </w:pPr>
      <w:r w:rsidRPr="00772B32">
        <w:rPr>
          <w:b/>
        </w:rPr>
        <w:lastRenderedPageBreak/>
        <w:t xml:space="preserve"> </w:t>
      </w:r>
      <w:r w:rsidR="003D4C8D" w:rsidRPr="005C037E">
        <w:rPr>
          <w:b/>
          <w:lang w:val="de-DE"/>
        </w:rPr>
        <w:object w:dxaOrig="11910" w:dyaOrig="14300" w14:anchorId="4057F9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75pt;height:572.8pt" o:ole="">
            <v:imagedata r:id="rId13" o:title=""/>
          </v:shape>
          <o:OLEObject Type="Embed" ProgID="Mscgen.Chart" ShapeID="_x0000_i1025" DrawAspect="Content" ObjectID="_1721633800" r:id="rId14"/>
        </w:object>
      </w:r>
    </w:p>
    <w:p w14:paraId="4854EE57" w14:textId="21C4D0AE" w:rsidR="009339CB" w:rsidRDefault="00980115" w:rsidP="00980115">
      <w:pPr>
        <w:pStyle w:val="Caption"/>
        <w:jc w:val="center"/>
      </w:pPr>
      <w:bookmarkStart w:id="0" w:name="_Hlk110001867"/>
      <w:r>
        <w:t xml:space="preserve">Figure </w:t>
      </w:r>
      <w:r>
        <w:fldChar w:fldCharType="begin"/>
      </w:r>
      <w:r>
        <w:instrText>SEQ Figure \* ARABIC</w:instrText>
      </w:r>
      <w:r>
        <w:fldChar w:fldCharType="separate"/>
      </w:r>
      <w:r w:rsidR="00211B4E">
        <w:rPr>
          <w:noProof/>
        </w:rPr>
        <w:t>1</w:t>
      </w:r>
      <w:r>
        <w:fldChar w:fldCharType="end"/>
      </w:r>
      <w:r>
        <w:t>: Draft L1/</w:t>
      </w:r>
      <w:r w:rsidR="003D6B56">
        <w:t>L2</w:t>
      </w:r>
      <w:r>
        <w:t xml:space="preserve"> Centric Mobility based on Early Provision of target cell configurations</w:t>
      </w:r>
      <w:bookmarkEnd w:id="0"/>
    </w:p>
    <w:p w14:paraId="7D484B6E" w14:textId="46A3CBA2" w:rsidR="009339CB" w:rsidRPr="006E13D1" w:rsidRDefault="009339CB" w:rsidP="009339CB">
      <w:pPr>
        <w:pStyle w:val="Heading1"/>
      </w:pPr>
      <w:r w:rsidRPr="006E13D1">
        <w:t>2</w:t>
      </w:r>
      <w:r w:rsidRPr="006E13D1">
        <w:tab/>
      </w:r>
      <w:r w:rsidR="009467CA">
        <w:t xml:space="preserve">Basics of </w:t>
      </w:r>
      <w:r w:rsidR="003D6B56">
        <w:t>L1/L2</w:t>
      </w:r>
      <w:r w:rsidR="00CC52E4">
        <w:t xml:space="preserve"> Centric Mobility </w:t>
      </w:r>
    </w:p>
    <w:p w14:paraId="4E1BF80C" w14:textId="2B22BC18" w:rsidR="0037386C" w:rsidRDefault="0037386C" w:rsidP="0037386C">
      <w:pPr>
        <w:pStyle w:val="Heading2"/>
      </w:pPr>
      <w:r>
        <w:t>2</w:t>
      </w:r>
      <w:r w:rsidRPr="006E13D1">
        <w:t>.</w:t>
      </w:r>
      <w:r>
        <w:t>0</w:t>
      </w:r>
      <w:r w:rsidRPr="006E13D1">
        <w:tab/>
      </w:r>
      <w:r>
        <w:t>Terminology</w:t>
      </w:r>
    </w:p>
    <w:p w14:paraId="24E32A9C" w14:textId="63C2B521" w:rsidR="0037386C" w:rsidRDefault="0037386C" w:rsidP="0037386C">
      <w:r>
        <w:t>The current WI uses the (rather unwieldy) terminology of</w:t>
      </w:r>
      <w:r w:rsidR="000D77EB">
        <w:t xml:space="preserve"> “L1/L2-centric mobility”, which suffers from ambiguity (what is in L1 and what is in L2?)</w:t>
      </w:r>
      <w:r w:rsidR="00F97513">
        <w:t xml:space="preserve"> and a slight </w:t>
      </w:r>
      <w:r w:rsidR="000D77EB">
        <w:t>overload of terms (why is is “centric”, and what does that mean?)</w:t>
      </w:r>
      <w:r w:rsidR="00F97513">
        <w:t>. It would be better to use something simpler. to that end, we use “Lower Layer Mobility” or “LLM” for short in our contributions.</w:t>
      </w:r>
    </w:p>
    <w:p w14:paraId="38037C1D" w14:textId="403DB1C5" w:rsidR="00F97513" w:rsidRPr="007450C9" w:rsidRDefault="00F97513" w:rsidP="003D4C8D">
      <w:r w:rsidRPr="003D4C8D">
        <w:rPr>
          <w:b/>
          <w:bCs/>
        </w:rPr>
        <w:lastRenderedPageBreak/>
        <w:t>Proposal 0:</w:t>
      </w:r>
      <w:r>
        <w:t xml:space="preserve"> Adopt the term “Lower Layer Mobility” or “LLM” when discussing the L1/L2-centric mobility</w:t>
      </w:r>
      <w:r w:rsidR="003E7ABF">
        <w:t>.</w:t>
      </w:r>
    </w:p>
    <w:p w14:paraId="5982B445" w14:textId="0D43B11A" w:rsidR="009339CB" w:rsidRDefault="009339CB" w:rsidP="009339CB">
      <w:pPr>
        <w:pStyle w:val="Heading2"/>
      </w:pPr>
      <w:r>
        <w:t>2</w:t>
      </w:r>
      <w:r w:rsidRPr="006E13D1">
        <w:t>.1</w:t>
      </w:r>
      <w:r w:rsidRPr="006E13D1">
        <w:tab/>
      </w:r>
      <w:r w:rsidR="00115B90">
        <w:t>Mobility</w:t>
      </w:r>
      <w:r w:rsidR="0081107C">
        <w:t xml:space="preserve"> </w:t>
      </w:r>
      <w:r w:rsidR="00584489">
        <w:t>Preparation</w:t>
      </w:r>
      <w:r w:rsidR="00302F13">
        <w:t xml:space="preserve"> Phase</w:t>
      </w:r>
    </w:p>
    <w:p w14:paraId="0D35A8F6" w14:textId="214015A3" w:rsidR="00D4508E" w:rsidRDefault="00D4508E" w:rsidP="00690770">
      <w:pPr>
        <w:jc w:val="both"/>
      </w:pPr>
      <w:r>
        <w:t xml:space="preserve">In </w:t>
      </w:r>
      <w:r w:rsidR="0076588D">
        <w:t>Lower Layer Mobility</w:t>
      </w:r>
      <w:r>
        <w:t>, the CU trigger</w:t>
      </w:r>
      <w:r w:rsidR="001E4333">
        <w:t>s</w:t>
      </w:r>
      <w:r>
        <w:t xml:space="preserve"> the preparation of a set of target cells based on e.g.</w:t>
      </w:r>
      <w:r w:rsidR="00935E38">
        <w:t>,</w:t>
      </w:r>
      <w:r>
        <w:t xml:space="preserve"> received measurement report.</w:t>
      </w:r>
      <w:r w:rsidR="001E4333">
        <w:t xml:space="preserve"> For this, the CU fetches from the DU (serving the target cell to be prepared) all the necessary lower layer configurations an</w:t>
      </w:r>
      <w:r w:rsidR="007647E6">
        <w:t>d using</w:t>
      </w:r>
      <w:r w:rsidR="001E4333">
        <w:t xml:space="preserve"> this information, the CU generates a target cell configuration to </w:t>
      </w:r>
      <w:r w:rsidR="00F55027">
        <w:t xml:space="preserve">be </w:t>
      </w:r>
      <w:r w:rsidR="001E4333">
        <w:t xml:space="preserve">applied </w:t>
      </w:r>
      <w:r w:rsidR="007647E6">
        <w:t xml:space="preserve">for </w:t>
      </w:r>
      <w:r w:rsidR="0076588D">
        <w:t>Lower Layer Mobility</w:t>
      </w:r>
      <w:r w:rsidR="007647E6">
        <w:t>.</w:t>
      </w:r>
    </w:p>
    <w:p w14:paraId="29DEA65E" w14:textId="6950FB72" w:rsidR="00E76FBF" w:rsidRDefault="00D4508E" w:rsidP="00690770">
      <w:pPr>
        <w:jc w:val="both"/>
      </w:pPr>
      <w:r w:rsidRPr="00F23344">
        <w:rPr>
          <w:b/>
          <w:bCs/>
        </w:rPr>
        <w:t>Proposal 1</w:t>
      </w:r>
      <w:r>
        <w:t xml:space="preserve">: CU triggers the preparation of a target cell for </w:t>
      </w:r>
      <w:r w:rsidR="0076588D">
        <w:t>Lower Layer Mobility</w:t>
      </w:r>
      <w:r w:rsidR="001E4333">
        <w:t xml:space="preserve">: CU fetches from the DU </w:t>
      </w:r>
      <w:r w:rsidR="00107DC5">
        <w:t>(</w:t>
      </w:r>
      <w:r w:rsidR="00726F88">
        <w:t>controlling</w:t>
      </w:r>
      <w:r w:rsidR="001E4333">
        <w:t xml:space="preserve"> the target cell to be prepared</w:t>
      </w:r>
      <w:r w:rsidR="00107DC5">
        <w:t>)</w:t>
      </w:r>
      <w:r w:rsidR="001E4333">
        <w:t xml:space="preserve"> all the necessary lower layer configurations and the CU generates</w:t>
      </w:r>
      <w:r w:rsidR="00107DC5">
        <w:t>, using the received information,</w:t>
      </w:r>
      <w:r w:rsidR="001E4333">
        <w:t xml:space="preserve"> a (conditional) target cell configuration to applied</w:t>
      </w:r>
      <w:r w:rsidR="00107DC5">
        <w:t xml:space="preserve"> for </w:t>
      </w:r>
      <w:r w:rsidR="0076588D">
        <w:t>Lower Layer Mobility</w:t>
      </w:r>
      <w:r w:rsidR="00107DC5">
        <w:t>.</w:t>
      </w:r>
    </w:p>
    <w:p w14:paraId="7B68D71F" w14:textId="1F93EC0C" w:rsidR="00E272FC" w:rsidRDefault="00C15906" w:rsidP="00690770">
      <w:pPr>
        <w:jc w:val="both"/>
      </w:pPr>
      <w:r>
        <w:t>In detail, t</w:t>
      </w:r>
      <w:r w:rsidR="00E272FC">
        <w:t xml:space="preserve">he execution of target cell configuration can be triggered by the serving DU based on received L1 measurement report. That is the UE shall be configured to report L1 beam measurements for serving and prepared target cells when it receives the conditional target configurations. </w:t>
      </w:r>
    </w:p>
    <w:p w14:paraId="7D58867E" w14:textId="05A55BB9" w:rsidR="00E76FBF" w:rsidRDefault="00E76FBF" w:rsidP="00690770">
      <w:pPr>
        <w:jc w:val="both"/>
      </w:pPr>
      <w:r>
        <w:t xml:space="preserve">Similar to CHO, the CU should be able to prepare up to 8 target cells for </w:t>
      </w:r>
      <w:r w:rsidR="0076588D">
        <w:t>Lower Layer Mobility</w:t>
      </w:r>
      <w:r>
        <w:t>.</w:t>
      </w:r>
    </w:p>
    <w:p w14:paraId="64F95CCD" w14:textId="32F3C5B0" w:rsidR="00E76FBF" w:rsidRDefault="00E76FBF" w:rsidP="00690770">
      <w:pPr>
        <w:jc w:val="both"/>
      </w:pPr>
      <w:r w:rsidRPr="00F23344">
        <w:rPr>
          <w:b/>
          <w:bCs/>
        </w:rPr>
        <w:t xml:space="preserve">Proposal </w:t>
      </w:r>
      <w:r w:rsidR="0091450E">
        <w:rPr>
          <w:b/>
          <w:bCs/>
        </w:rPr>
        <w:t>1-1</w:t>
      </w:r>
      <w:r>
        <w:t xml:space="preserve">: Similar to CHO, the CU can prepare up to 8 target cells for </w:t>
      </w:r>
      <w:r w:rsidR="0076588D">
        <w:t>Lower Layer Mobility</w:t>
      </w:r>
      <w:r>
        <w:t>.</w:t>
      </w:r>
    </w:p>
    <w:p w14:paraId="3E3B5C38" w14:textId="61EA39CC" w:rsidR="00E272FC" w:rsidRDefault="00E272FC" w:rsidP="00690770">
      <w:pPr>
        <w:jc w:val="both"/>
      </w:pPr>
      <w:r>
        <w:t xml:space="preserve">The CSI measurement configuration for </w:t>
      </w:r>
      <w:r w:rsidR="0076588D">
        <w:t>Lower Layer Mobility</w:t>
      </w:r>
      <w:r>
        <w:t xml:space="preserve"> consists of </w:t>
      </w:r>
      <w:r w:rsidR="005A49A3">
        <w:t>1) CSI resource set defining the set of resources to be measured by the UE and 2) CSI reporting configuration defining the way the UE shall report the L1 beam measurements to the serving DU.</w:t>
      </w:r>
    </w:p>
    <w:p w14:paraId="6CB49CAD" w14:textId="71B844FC" w:rsidR="00E272FC" w:rsidRDefault="00E272FC" w:rsidP="00690770">
      <w:pPr>
        <w:jc w:val="both"/>
      </w:pPr>
      <w:r w:rsidRPr="00F23344">
        <w:rPr>
          <w:b/>
          <w:bCs/>
        </w:rPr>
        <w:t xml:space="preserve">Proposal </w:t>
      </w:r>
      <w:r w:rsidR="0091450E">
        <w:rPr>
          <w:b/>
          <w:bCs/>
        </w:rPr>
        <w:t>1-2</w:t>
      </w:r>
      <w:r>
        <w:t>: CU pro</w:t>
      </w:r>
      <w:r w:rsidR="005A49A3">
        <w:t>vides the UE with the CSI measurement configuration for reporting the L1 beam measurements for prepared target cells</w:t>
      </w:r>
      <w:r w:rsidR="00075878">
        <w:t xml:space="preserve"> along with serving cells</w:t>
      </w:r>
      <w:r w:rsidR="005A49A3">
        <w:t>.</w:t>
      </w:r>
    </w:p>
    <w:p w14:paraId="5D276745" w14:textId="273249C0" w:rsidR="005A49A3" w:rsidRDefault="005A49A3" w:rsidP="00690770">
      <w:pPr>
        <w:jc w:val="both"/>
      </w:pPr>
      <w:r>
        <w:t xml:space="preserve">There are two options for configuring the CSI resource set for </w:t>
      </w:r>
      <w:r w:rsidR="0076588D">
        <w:t>Lower Layer Mobility</w:t>
      </w:r>
      <w:r>
        <w:t>:</w:t>
      </w:r>
    </w:p>
    <w:p w14:paraId="19F6122F" w14:textId="48897EC6" w:rsidR="005A49A3" w:rsidRDefault="005A49A3" w:rsidP="00690770">
      <w:pPr>
        <w:pStyle w:val="ListParagraph"/>
        <w:numPr>
          <w:ilvl w:val="0"/>
          <w:numId w:val="27"/>
        </w:numPr>
        <w:jc w:val="both"/>
      </w:pPr>
      <w:r>
        <w:t>Option 1: The CSI measurement configuration indicates explicitly the RS indices that shall be measured by the UE for serving and prepared target cells.</w:t>
      </w:r>
    </w:p>
    <w:p w14:paraId="5DD15429" w14:textId="35D75556" w:rsidR="005A49A3" w:rsidRDefault="005A49A3" w:rsidP="00690770">
      <w:pPr>
        <w:pStyle w:val="ListParagraph"/>
        <w:numPr>
          <w:ilvl w:val="1"/>
          <w:numId w:val="27"/>
        </w:numPr>
        <w:jc w:val="both"/>
      </w:pPr>
      <w:r>
        <w:t>In this option, the CU needs to fetch from the DU the CSI resources that shall be measured for the prepared target cell.</w:t>
      </w:r>
    </w:p>
    <w:p w14:paraId="20F192EB" w14:textId="6C7091A3" w:rsidR="005A49A3" w:rsidRDefault="00E76FBF" w:rsidP="00690770">
      <w:pPr>
        <w:pStyle w:val="ListParagraph"/>
        <w:numPr>
          <w:ilvl w:val="1"/>
          <w:numId w:val="27"/>
        </w:numPr>
        <w:jc w:val="both"/>
      </w:pPr>
      <w:r>
        <w:t xml:space="preserve">The CU communicates the CSI resources of prepared target cell to the serving DU which can then generate a CSI measurement reporting configuration for </w:t>
      </w:r>
      <w:r w:rsidR="0076588D">
        <w:t>Lower Layer Mobility</w:t>
      </w:r>
      <w:r>
        <w:t>.</w:t>
      </w:r>
    </w:p>
    <w:p w14:paraId="551C1722" w14:textId="35F55EE2" w:rsidR="00E76FBF" w:rsidRDefault="00E76FBF" w:rsidP="00690770">
      <w:pPr>
        <w:pStyle w:val="ListParagraph"/>
        <w:numPr>
          <w:ilvl w:val="0"/>
          <w:numId w:val="27"/>
        </w:numPr>
        <w:jc w:val="both"/>
      </w:pPr>
      <w:r>
        <w:t>Option 2: The CSI measurement configuration does not indicate explicitly the RS indices that shall be measured, but rather it is left for UE to measure and report the e.g., strongest RS indices for the serving and target cel</w:t>
      </w:r>
      <w:r w:rsidR="00E70EBF">
        <w:t>ls.</w:t>
      </w:r>
    </w:p>
    <w:p w14:paraId="6D63FA67" w14:textId="710D3D01" w:rsidR="00E76FBF" w:rsidRDefault="00E76FBF" w:rsidP="00690770">
      <w:pPr>
        <w:jc w:val="both"/>
      </w:pPr>
      <w:r>
        <w:t>Option 1 follows the CSI framework for beam management and ICBM where the network indicates up to e.g., 64 RS indices to be measured. Given that the UE can be prepared with more than one prepared ta</w:t>
      </w:r>
      <w:r w:rsidR="002215B7">
        <w:t>rget cell, it may happen that the configured list of CSI resources needs to be updated, e.g., remove/or add RS indices, due to UE mobility. Continuous update of the CSI resource set by means of RRC Reconfiguration is costly in terms of signalling overhead and delay. On the other hand,</w:t>
      </w:r>
      <w:r w:rsidR="0095517E">
        <w:t xml:space="preserve"> in</w:t>
      </w:r>
      <w:r w:rsidR="002215B7">
        <w:t xml:space="preserve"> Option 2 </w:t>
      </w:r>
      <w:r w:rsidR="0095517E">
        <w:t xml:space="preserve">the UE can determine which e.g., 64 RS indices of the serving and prepared target cell it shall consider for measurement and reporting at each time. Herein, the network </w:t>
      </w:r>
      <w:r w:rsidR="00311810">
        <w:t>no longer</w:t>
      </w:r>
      <w:r w:rsidR="0095517E">
        <w:t xml:space="preserve"> need</w:t>
      </w:r>
      <w:r w:rsidR="00311810">
        <w:t>s</w:t>
      </w:r>
      <w:r w:rsidR="0095517E">
        <w:t xml:space="preserve"> to take care of updating the CSI resource set as the UE can identify the relevant RS indices that shall be measured and reported. </w:t>
      </w:r>
    </w:p>
    <w:p w14:paraId="6E3C722E" w14:textId="73B3E8A1" w:rsidR="0095517E" w:rsidRDefault="0095517E" w:rsidP="00690770">
      <w:pPr>
        <w:jc w:val="both"/>
      </w:pPr>
      <w:r>
        <w:t>Each option has some pros and cons and RAN2 needs to decide on one of them as way-forward for CSI resource set configuration.</w:t>
      </w:r>
    </w:p>
    <w:p w14:paraId="57F05356" w14:textId="62C6F35C" w:rsidR="0095517E" w:rsidRDefault="0095517E" w:rsidP="00690770">
      <w:pPr>
        <w:jc w:val="both"/>
      </w:pPr>
      <w:r w:rsidRPr="00F23344">
        <w:rPr>
          <w:b/>
          <w:bCs/>
        </w:rPr>
        <w:t xml:space="preserve">Proposal </w:t>
      </w:r>
      <w:r w:rsidR="009B27A3">
        <w:rPr>
          <w:b/>
          <w:bCs/>
        </w:rPr>
        <w:t>1-3</w:t>
      </w:r>
      <w:r>
        <w:t xml:space="preserve">: RAN2 to decide on whether the CSI measurement configuration needs to explicitly define the RS indices that shall be measured for the serving and prepared target cells in </w:t>
      </w:r>
      <w:r w:rsidR="0076588D">
        <w:t>Lower Layer Mobility</w:t>
      </w:r>
      <w:r>
        <w:t>.</w:t>
      </w:r>
    </w:p>
    <w:p w14:paraId="6920A398" w14:textId="7454FC8C" w:rsidR="009246FA" w:rsidRDefault="009246FA" w:rsidP="00690770">
      <w:pPr>
        <w:jc w:val="both"/>
      </w:pPr>
      <w:r>
        <w:t xml:space="preserve">In </w:t>
      </w:r>
      <w:r w:rsidR="0076588D">
        <w:t>Lower Layer Mobility</w:t>
      </w:r>
      <w:r>
        <w:t xml:space="preserve">, the serving DU receives the L1 beam measurements for serving and </w:t>
      </w:r>
      <w:r w:rsidR="00215729">
        <w:t>neighbouring</w:t>
      </w:r>
      <w:r>
        <w:t xml:space="preserve"> cells and as such the serving DU shall decide on the CSI reporting configuration. Consequently, it is reasonable to assume that the serving DU decides then on the entire CSI measurement configuration for </w:t>
      </w:r>
      <w:r w:rsidR="0076588D">
        <w:t>Lower Layer Mobility</w:t>
      </w:r>
      <w:r>
        <w:t xml:space="preserve"> which is provided to the UE via CU.</w:t>
      </w:r>
    </w:p>
    <w:p w14:paraId="39F13B13" w14:textId="626DFFDA" w:rsidR="00CE479B" w:rsidRDefault="009246FA">
      <w:pPr>
        <w:jc w:val="both"/>
      </w:pPr>
      <w:r w:rsidRPr="00F23344">
        <w:rPr>
          <w:b/>
          <w:bCs/>
        </w:rPr>
        <w:t xml:space="preserve">Proposal </w:t>
      </w:r>
      <w:r w:rsidR="009B27A3">
        <w:rPr>
          <w:b/>
          <w:bCs/>
        </w:rPr>
        <w:t>1-4</w:t>
      </w:r>
      <w:r>
        <w:t xml:space="preserve">: Serving DU decides on the CSI measurement configuration for </w:t>
      </w:r>
      <w:r w:rsidR="0076588D">
        <w:t>Lower Layer Mobility</w:t>
      </w:r>
      <w:r>
        <w:t xml:space="preserve"> which is provided to the UE via the CU.</w:t>
      </w:r>
    </w:p>
    <w:p w14:paraId="35C35A31" w14:textId="7724E210" w:rsidR="00CE479B" w:rsidRDefault="00CE479B">
      <w:pPr>
        <w:jc w:val="both"/>
      </w:pPr>
      <w:r>
        <w:t>In order to make a proper serving cell change decision, the radio link of the serving cell shall be compared against the radio link of other prepared target cells using the same reference signal</w:t>
      </w:r>
      <w:r w:rsidR="00BC17C6">
        <w:t xml:space="preserve"> (RS)</w:t>
      </w:r>
      <w:r>
        <w:t xml:space="preserve"> type: SSB or CSI-RS. </w:t>
      </w:r>
      <w:r w:rsidR="00BC17C6">
        <w:t xml:space="preserve">If both RS types are </w:t>
      </w:r>
      <w:r w:rsidR="00BC17C6">
        <w:lastRenderedPageBreak/>
        <w:t>to be supported, the CSI measurement configuration shall ensure that the UE measures and reports measurements for the same RS type for both serving cell and prepared target cells.</w:t>
      </w:r>
    </w:p>
    <w:p w14:paraId="11E328A3" w14:textId="51C60281" w:rsidR="00BC17C6" w:rsidRDefault="00BC17C6" w:rsidP="00690770">
      <w:pPr>
        <w:jc w:val="both"/>
      </w:pPr>
      <w:r w:rsidRPr="009531CD">
        <w:rPr>
          <w:b/>
          <w:bCs/>
        </w:rPr>
        <w:t xml:space="preserve">Proposal </w:t>
      </w:r>
      <w:r w:rsidR="00375492">
        <w:rPr>
          <w:b/>
          <w:bCs/>
        </w:rPr>
        <w:t>1-5</w:t>
      </w:r>
      <w:r w:rsidRPr="009531CD">
        <w:rPr>
          <w:b/>
          <w:bCs/>
        </w:rPr>
        <w:t>:</w:t>
      </w:r>
      <w:r>
        <w:t xml:space="preserve"> The CSI measurement configuration for </w:t>
      </w:r>
      <w:r w:rsidR="0076588D">
        <w:t>Lower Layer Mobility</w:t>
      </w:r>
      <w:r>
        <w:t xml:space="preserve"> shall ensure that the UE measures and reports measurements for same reference signal type (SSB or CSI-RS) for both serving and prepared target cells.</w:t>
      </w:r>
    </w:p>
    <w:p w14:paraId="3C87EA1D" w14:textId="0BD4F8D1" w:rsidR="004F251B" w:rsidRDefault="00584489" w:rsidP="00584489">
      <w:pPr>
        <w:pStyle w:val="Heading2"/>
      </w:pPr>
      <w:r>
        <w:t>2</w:t>
      </w:r>
      <w:r w:rsidRPr="006E13D1">
        <w:t>.</w:t>
      </w:r>
      <w:r>
        <w:t>2</w:t>
      </w:r>
      <w:r w:rsidRPr="006E13D1">
        <w:tab/>
      </w:r>
      <w:r w:rsidR="00115B90">
        <w:t>Mobility</w:t>
      </w:r>
      <w:r>
        <w:t xml:space="preserve"> Execution</w:t>
      </w:r>
      <w:r w:rsidR="00302F13">
        <w:t xml:space="preserve"> Phase</w:t>
      </w:r>
    </w:p>
    <w:p w14:paraId="15D4DB35" w14:textId="62CD469C" w:rsidR="00885904" w:rsidRDefault="00885904" w:rsidP="00885904">
      <w:pPr>
        <w:pStyle w:val="Heading2"/>
        <w:rPr>
          <w:sz w:val="26"/>
          <w:szCs w:val="14"/>
        </w:rPr>
      </w:pPr>
      <w:r w:rsidRPr="004F251B">
        <w:rPr>
          <w:sz w:val="26"/>
          <w:szCs w:val="14"/>
        </w:rPr>
        <w:t>2.2.</w:t>
      </w:r>
      <w:r>
        <w:rPr>
          <w:sz w:val="26"/>
          <w:szCs w:val="14"/>
        </w:rPr>
        <w:t>1</w:t>
      </w:r>
      <w:r>
        <w:rPr>
          <w:sz w:val="26"/>
          <w:szCs w:val="14"/>
        </w:rPr>
        <w:tab/>
        <w:t>Triggering of Serving Cell Change</w:t>
      </w:r>
    </w:p>
    <w:p w14:paraId="21EA32AF" w14:textId="77777777" w:rsidR="00885904" w:rsidRDefault="00885904" w:rsidP="00885904">
      <w:pPr>
        <w:jc w:val="both"/>
        <w:rPr>
          <w:lang w:val="en-US"/>
        </w:rPr>
      </w:pPr>
      <w:r>
        <w:rPr>
          <w:lang w:val="en-US"/>
        </w:rPr>
        <w:t xml:space="preserve">In CHO, the conditional handover is triggered by the UE based on a condition that is evaluated by the UE. This improves mobility robustness as it avoids the signaling between the UE and serving cell when the CHO condition is met. However, this comes at the expense of increased complexity in handling user data forwarding and scheduling as the serving cell is not aware of the time instant the handover is executed. </w:t>
      </w:r>
    </w:p>
    <w:p w14:paraId="30A7206B" w14:textId="15D97861" w:rsidR="00885904" w:rsidRDefault="00885904" w:rsidP="00885904">
      <w:pPr>
        <w:jc w:val="both"/>
        <w:rPr>
          <w:lang w:val="en-US"/>
        </w:rPr>
      </w:pPr>
      <w:r>
        <w:rPr>
          <w:lang w:val="en-US"/>
        </w:rPr>
        <w:t xml:space="preserve">For </w:t>
      </w:r>
      <w:r w:rsidR="0076588D">
        <w:rPr>
          <w:lang w:val="en-US"/>
        </w:rPr>
        <w:t>Lower Layer Mobility</w:t>
      </w:r>
      <w:r>
        <w:rPr>
          <w:lang w:val="en-US"/>
        </w:rPr>
        <w:t>, the UE reports L1 beam measurements to the serving DU and as such the serving DU can decide when to trigger the handover. This approach may be less robust than CHO given that the UE still needs to receive a lower layer command to apply the target cell configuration</w:t>
      </w:r>
      <w:r w:rsidR="00311810">
        <w:rPr>
          <w:lang w:val="en-US"/>
        </w:rPr>
        <w:t>,</w:t>
      </w:r>
      <w:r>
        <w:rPr>
          <w:lang w:val="en-US"/>
        </w:rPr>
        <w:t xml:space="preserve"> but it comes with the benefit that it simplifies many other procedures such as data forwarding, scheduling and other aspects related to RACH-less execution. Consequently, we propose as baseline that the serving DU triggers the execution of the prepared target cell configuration based on lower layer signaling. Advanced mechanism such as autonomous UE execution (based on a condition) can be discussed later once the signaling for </w:t>
      </w:r>
      <w:r w:rsidR="0076588D">
        <w:rPr>
          <w:lang w:val="en-US"/>
        </w:rPr>
        <w:t>Lower Layer Mobility</w:t>
      </w:r>
      <w:r>
        <w:rPr>
          <w:lang w:val="en-US"/>
        </w:rPr>
        <w:t xml:space="preserve"> is clarified further.</w:t>
      </w:r>
      <w:r w:rsidR="00E10F80">
        <w:rPr>
          <w:lang w:val="en-US"/>
        </w:rPr>
        <w:t xml:space="preserve"> Upon triggering the cell change, the serving DU informs CU such that the CU can stop sending any RRC Reconfiguration over the serving cell radio link and initiate data forwarding to the target cell, if needed.</w:t>
      </w:r>
    </w:p>
    <w:p w14:paraId="77A1B38E" w14:textId="1ADF49AB" w:rsidR="00BF6204" w:rsidRPr="00AD499D" w:rsidRDefault="00885904">
      <w:pPr>
        <w:jc w:val="both"/>
        <w:rPr>
          <w:lang w:val="en-IN"/>
        </w:rPr>
      </w:pPr>
      <w:r w:rsidRPr="00690770">
        <w:rPr>
          <w:b/>
          <w:bCs/>
          <w:lang w:val="en-US"/>
        </w:rPr>
        <w:t xml:space="preserve">Proposal </w:t>
      </w:r>
      <w:r w:rsidR="00375492">
        <w:rPr>
          <w:b/>
          <w:bCs/>
          <w:lang w:val="en-US"/>
        </w:rPr>
        <w:t>2</w:t>
      </w:r>
      <w:r w:rsidRPr="00690770">
        <w:rPr>
          <w:b/>
          <w:bCs/>
          <w:lang w:val="en-US"/>
        </w:rPr>
        <w:t>:</w:t>
      </w:r>
      <w:r>
        <w:rPr>
          <w:lang w:val="en-US"/>
        </w:rPr>
        <w:t xml:space="preserve"> The serving DU decides to trigger </w:t>
      </w:r>
      <w:r w:rsidR="0076588D">
        <w:rPr>
          <w:lang w:val="en-US"/>
        </w:rPr>
        <w:t>Lower Layer Mobility</w:t>
      </w:r>
      <w:r>
        <w:rPr>
          <w:lang w:val="en-US"/>
        </w:rPr>
        <w:t xml:space="preserve"> by sending lower layer command</w:t>
      </w:r>
      <w:r w:rsidR="00E10F80">
        <w:rPr>
          <w:lang w:val="en-US"/>
        </w:rPr>
        <w:t xml:space="preserve"> and</w:t>
      </w:r>
      <w:r w:rsidR="00BF6204">
        <w:rPr>
          <w:lang w:val="en-US"/>
        </w:rPr>
        <w:t xml:space="preserve"> informs CU when the cell change is triggered by lower layers.</w:t>
      </w:r>
    </w:p>
    <w:p w14:paraId="311EF36A" w14:textId="19F42FF8" w:rsidR="00885904" w:rsidRDefault="009D5D18" w:rsidP="00885904">
      <w:pPr>
        <w:jc w:val="both"/>
        <w:rPr>
          <w:lang w:val="en-US"/>
        </w:rPr>
      </w:pPr>
      <w:r>
        <w:rPr>
          <w:lang w:val="en-US"/>
        </w:rPr>
        <w:t>Considering more details</w:t>
      </w:r>
      <w:r w:rsidR="004E44AB">
        <w:rPr>
          <w:lang w:val="en-US"/>
        </w:rPr>
        <w:t xml:space="preserve"> of how the LLM is triggered, this would typically be done according to measurement results. I</w:t>
      </w:r>
      <w:r w:rsidR="00885904" w:rsidRPr="001C14E0">
        <w:rPr>
          <w:lang w:val="en-US"/>
        </w:rPr>
        <w:t>n beam management and ICBM, U</w:t>
      </w:r>
      <w:r w:rsidR="00885904">
        <w:rPr>
          <w:lang w:val="en-US"/>
        </w:rPr>
        <w:t xml:space="preserve">E </w:t>
      </w:r>
      <w:r w:rsidR="00594833">
        <w:rPr>
          <w:lang w:val="en-US"/>
        </w:rPr>
        <w:t xml:space="preserve">periodically </w:t>
      </w:r>
      <w:r w:rsidR="00885904">
        <w:rPr>
          <w:lang w:val="en-US"/>
        </w:rPr>
        <w:t>reports the K strongest L1 beam measurements</w:t>
      </w:r>
      <w:r w:rsidR="00E96FEA">
        <w:rPr>
          <w:lang w:val="en-US"/>
        </w:rPr>
        <w:t>, associated with one or more cells</w:t>
      </w:r>
      <w:r w:rsidR="00885904">
        <w:rPr>
          <w:lang w:val="en-US"/>
        </w:rPr>
        <w:t xml:space="preserve">. The same can be applied for </w:t>
      </w:r>
      <w:r w:rsidR="0076588D">
        <w:rPr>
          <w:lang w:val="en-US"/>
        </w:rPr>
        <w:t>Lower Layer Mobility</w:t>
      </w:r>
      <w:r w:rsidR="00885904">
        <w:rPr>
          <w:lang w:val="en-US"/>
        </w:rPr>
        <w:t xml:space="preserve"> where the UE can report the K strongest beams among serving and prepared target cells. </w:t>
      </w:r>
    </w:p>
    <w:p w14:paraId="0B6D0034" w14:textId="416A45EB" w:rsidR="00885904" w:rsidRDefault="00885904" w:rsidP="00885904">
      <w:pPr>
        <w:jc w:val="both"/>
        <w:rPr>
          <w:lang w:val="en-US"/>
        </w:rPr>
      </w:pPr>
      <w:r w:rsidRPr="001C14E0">
        <w:rPr>
          <w:b/>
          <w:bCs/>
          <w:lang w:val="en-US"/>
        </w:rPr>
        <w:t xml:space="preserve">Proposal </w:t>
      </w:r>
      <w:r w:rsidR="005F2962">
        <w:rPr>
          <w:b/>
          <w:bCs/>
          <w:lang w:val="en-US"/>
        </w:rPr>
        <w:t>2-1</w:t>
      </w:r>
      <w:r>
        <w:rPr>
          <w:lang w:val="en-US"/>
        </w:rPr>
        <w:t xml:space="preserve">: In </w:t>
      </w:r>
      <w:r w:rsidR="0076588D">
        <w:rPr>
          <w:lang w:val="en-US"/>
        </w:rPr>
        <w:t>Lower Layer Mobility</w:t>
      </w:r>
      <w:r>
        <w:rPr>
          <w:lang w:val="en-US"/>
        </w:rPr>
        <w:t>, the UE is configured to report K strongest L1 beam measurements among serving and prepared target cells.</w:t>
      </w:r>
    </w:p>
    <w:p w14:paraId="6FAD846F" w14:textId="09A5B093" w:rsidR="00885904" w:rsidRDefault="00885904" w:rsidP="00885904">
      <w:pPr>
        <w:jc w:val="both"/>
        <w:rPr>
          <w:lang w:val="en-US"/>
        </w:rPr>
      </w:pPr>
      <w:r>
        <w:rPr>
          <w:lang w:val="en-US"/>
        </w:rPr>
        <w:t xml:space="preserve">For triggering </w:t>
      </w:r>
      <w:r w:rsidR="0076588D">
        <w:rPr>
          <w:lang w:val="en-US"/>
        </w:rPr>
        <w:t>Lower Layer Mobility</w:t>
      </w:r>
      <w:r>
        <w:rPr>
          <w:lang w:val="en-US"/>
        </w:rPr>
        <w:t>, the serving DU indicates to the UE a TCI state</w:t>
      </w:r>
      <w:r w:rsidR="00E34C72">
        <w:rPr>
          <w:lang w:val="en-US"/>
        </w:rPr>
        <w:t xml:space="preserve"> that is associated</w:t>
      </w:r>
      <w:r>
        <w:rPr>
          <w:lang w:val="en-US"/>
        </w:rPr>
        <w:t xml:space="preserve"> </w:t>
      </w:r>
      <w:r w:rsidR="00E34C72">
        <w:rPr>
          <w:lang w:val="en-US"/>
        </w:rPr>
        <w:t>with</w:t>
      </w:r>
      <w:r>
        <w:rPr>
          <w:lang w:val="en-US"/>
        </w:rPr>
        <w:t xml:space="preserve"> another prepared target cell. The decision can be based on reported L1 beam measurements, for instance.  Upon receiving the new TCI state of another prepared target cell, the UE applies the corresponding target cell configuration that has been received by the network.</w:t>
      </w:r>
    </w:p>
    <w:p w14:paraId="6EBE8358" w14:textId="6F6656EF" w:rsidR="00885904" w:rsidRDefault="00885904" w:rsidP="00885904">
      <w:pPr>
        <w:jc w:val="both"/>
        <w:rPr>
          <w:lang w:val="en-US"/>
        </w:rPr>
      </w:pPr>
      <w:r w:rsidRPr="00AD499D">
        <w:rPr>
          <w:b/>
          <w:bCs/>
          <w:lang w:val="en-US"/>
        </w:rPr>
        <w:t xml:space="preserve">Proposal </w:t>
      </w:r>
      <w:r w:rsidR="005F2962">
        <w:rPr>
          <w:b/>
          <w:bCs/>
          <w:lang w:val="en-US"/>
        </w:rPr>
        <w:t>2-2</w:t>
      </w:r>
      <w:r>
        <w:rPr>
          <w:lang w:val="en-US"/>
        </w:rPr>
        <w:t xml:space="preserve">: For triggering </w:t>
      </w:r>
      <w:r w:rsidR="0076588D">
        <w:rPr>
          <w:lang w:val="en-US"/>
        </w:rPr>
        <w:t>Lower Layer Mobility</w:t>
      </w:r>
      <w:r>
        <w:rPr>
          <w:lang w:val="en-US"/>
        </w:rPr>
        <w:t>, the serving DU indicates to the UE a new TCI state for another prepared target cell.</w:t>
      </w:r>
    </w:p>
    <w:p w14:paraId="1DC1ABE6" w14:textId="1722BAE3" w:rsidR="00885904" w:rsidRDefault="00885904" w:rsidP="00885904">
      <w:pPr>
        <w:jc w:val="both"/>
        <w:rPr>
          <w:lang w:val="en-US"/>
        </w:rPr>
      </w:pPr>
      <w:r w:rsidRPr="00AD499D">
        <w:rPr>
          <w:b/>
          <w:bCs/>
          <w:lang w:val="en-US"/>
        </w:rPr>
        <w:t xml:space="preserve">Proposal </w:t>
      </w:r>
      <w:r w:rsidR="005F2962">
        <w:rPr>
          <w:b/>
          <w:bCs/>
          <w:lang w:val="en-US"/>
        </w:rPr>
        <w:t>2-3</w:t>
      </w:r>
      <w:r>
        <w:rPr>
          <w:lang w:val="en-US"/>
        </w:rPr>
        <w:t>: Upon receiving a new TCI for a non-serving cell, the UE applies the configuration of the corresponding target cell.</w:t>
      </w:r>
    </w:p>
    <w:p w14:paraId="29EC63CF" w14:textId="22F422C8" w:rsidR="00885904" w:rsidRDefault="00885904" w:rsidP="00885904">
      <w:pPr>
        <w:jc w:val="both"/>
        <w:rPr>
          <w:lang w:val="en-US"/>
        </w:rPr>
      </w:pPr>
      <w:r>
        <w:rPr>
          <w:lang w:val="en-US"/>
        </w:rPr>
        <w:t xml:space="preserve">For the serving DU to trigger the TCI change to a new target cell, the serving DU should be aware of the TCI state configurations of the prepared target cells. This coordination of the TCI states between serving and target DUs can be performed during </w:t>
      </w:r>
      <w:r w:rsidR="0076588D">
        <w:rPr>
          <w:lang w:val="en-US"/>
        </w:rPr>
        <w:t>Lower Layer Mobility</w:t>
      </w:r>
      <w:r>
        <w:rPr>
          <w:lang w:val="en-US"/>
        </w:rPr>
        <w:t xml:space="preserve"> preparation phase.</w:t>
      </w:r>
    </w:p>
    <w:p w14:paraId="6CBDBA16" w14:textId="0AE726CE" w:rsidR="00885904" w:rsidRPr="001C14E0" w:rsidRDefault="00885904" w:rsidP="00885904">
      <w:pPr>
        <w:jc w:val="both"/>
        <w:rPr>
          <w:lang w:val="en-US"/>
        </w:rPr>
      </w:pPr>
      <w:r w:rsidRPr="00690770">
        <w:rPr>
          <w:b/>
          <w:bCs/>
          <w:lang w:val="en-US"/>
        </w:rPr>
        <w:t xml:space="preserve">Proposal </w:t>
      </w:r>
      <w:r w:rsidR="005F2962">
        <w:rPr>
          <w:b/>
          <w:bCs/>
          <w:lang w:val="en-US"/>
        </w:rPr>
        <w:t>2-4</w:t>
      </w:r>
      <w:r w:rsidRPr="00690770">
        <w:rPr>
          <w:b/>
          <w:bCs/>
          <w:lang w:val="en-US"/>
        </w:rPr>
        <w:t>:</w:t>
      </w:r>
      <w:r>
        <w:rPr>
          <w:lang w:val="en-US"/>
        </w:rPr>
        <w:t xml:space="preserve"> The serving DU is informed about the TCI states of the prepared target cells.</w:t>
      </w:r>
    </w:p>
    <w:p w14:paraId="4598DF8B" w14:textId="0359AB06" w:rsidR="00885904" w:rsidRDefault="00885904" w:rsidP="00885904">
      <w:pPr>
        <w:jc w:val="both"/>
      </w:pPr>
      <w:r>
        <w:t xml:space="preserve">Given that the serving DU decides on the handover execution, RAN2 needs to discuss whether the condition for triggering </w:t>
      </w:r>
      <w:r w:rsidR="0076588D">
        <w:t>Lower Layer Mobility</w:t>
      </w:r>
      <w:r>
        <w:t xml:space="preserve"> needs to be specified or left for DU implementation. One advantage of specifying the condition would be to enable SON and AI/ML mechanisms to work on solutions to optimize the parameters controlling the triggering of </w:t>
      </w:r>
      <w:r w:rsidR="0076588D">
        <w:t>Lower Layer Mobility</w:t>
      </w:r>
      <w:r>
        <w:t>.</w:t>
      </w:r>
    </w:p>
    <w:p w14:paraId="14C4B396" w14:textId="4413DFCE" w:rsidR="00885904" w:rsidRDefault="00885904" w:rsidP="00885904">
      <w:pPr>
        <w:jc w:val="both"/>
      </w:pPr>
      <w:r w:rsidRPr="00690770">
        <w:rPr>
          <w:b/>
          <w:bCs/>
        </w:rPr>
        <w:t xml:space="preserve">Proposal </w:t>
      </w:r>
      <w:r w:rsidR="00355D8E">
        <w:rPr>
          <w:b/>
          <w:bCs/>
        </w:rPr>
        <w:t>3</w:t>
      </w:r>
      <w:r w:rsidRPr="00690770">
        <w:rPr>
          <w:b/>
          <w:bCs/>
        </w:rPr>
        <w:t>:</w:t>
      </w:r>
      <w:r>
        <w:t xml:space="preserve"> RAN2 to decide whether condition for triggering </w:t>
      </w:r>
      <w:r w:rsidR="0076588D">
        <w:t>Lower Layer Mobility</w:t>
      </w:r>
      <w:r>
        <w:t xml:space="preserve"> needs to be specified or left for DU implementation.</w:t>
      </w:r>
    </w:p>
    <w:p w14:paraId="7D63485C" w14:textId="4BBBD768" w:rsidR="00885904" w:rsidRPr="008C47C6" w:rsidRDefault="00885904" w:rsidP="008C47C6">
      <w:pPr>
        <w:pStyle w:val="Heading2"/>
        <w:rPr>
          <w:sz w:val="26"/>
          <w:szCs w:val="14"/>
        </w:rPr>
      </w:pPr>
      <w:r w:rsidRPr="004F251B">
        <w:rPr>
          <w:sz w:val="26"/>
          <w:szCs w:val="14"/>
        </w:rPr>
        <w:lastRenderedPageBreak/>
        <w:t>2</w:t>
      </w:r>
      <w:r w:rsidR="003D6B56" w:rsidRPr="004F251B">
        <w:rPr>
          <w:sz w:val="26"/>
          <w:szCs w:val="14"/>
        </w:rPr>
        <w:t>.2.</w:t>
      </w:r>
      <w:r w:rsidR="003D6B56">
        <w:rPr>
          <w:sz w:val="26"/>
          <w:szCs w:val="14"/>
        </w:rPr>
        <w:t>2</w:t>
      </w:r>
      <w:r w:rsidR="003D6B56">
        <w:rPr>
          <w:sz w:val="26"/>
          <w:szCs w:val="14"/>
        </w:rPr>
        <w:tab/>
      </w:r>
      <w:r w:rsidRPr="008C47C6">
        <w:rPr>
          <w:sz w:val="26"/>
          <w:szCs w:val="14"/>
        </w:rPr>
        <w:t>DU configuration (L2 filtering)</w:t>
      </w:r>
    </w:p>
    <w:p w14:paraId="333CF84E" w14:textId="438F4CF6" w:rsidR="00BA1577" w:rsidRDefault="008C47C6" w:rsidP="00885904">
      <w:pPr>
        <w:jc w:val="both"/>
      </w:pPr>
      <w:r>
        <w:t xml:space="preserve">As shown in simulation results in the </w:t>
      </w:r>
      <w:hyperlink r:id="rId15" w:history="1">
        <w:r w:rsidR="00311810" w:rsidRPr="00311810">
          <w:rPr>
            <w:rStyle w:val="Hyperlink"/>
          </w:rPr>
          <w:t>R2-2208212</w:t>
        </w:r>
      </w:hyperlink>
      <w:r w:rsidR="00311810">
        <w:t>,</w:t>
      </w:r>
      <w:r>
        <w:t xml:space="preserve"> the </w:t>
      </w:r>
      <w:r w:rsidR="0076588D">
        <w:t>Lower Layer Mobility</w:t>
      </w:r>
      <w:r w:rsidR="00A37DC7" w:rsidRPr="00A37DC7">
        <w:t xml:space="preserve"> reduces the number of radio link problems and failures compared to baseline and conditional handover at the expense of increased number of ping-pongs.</w:t>
      </w:r>
      <w:r w:rsidR="00A37DC7">
        <w:t xml:space="preserve"> However, with the introduction of</w:t>
      </w:r>
      <w:r w:rsidR="00C466D7">
        <w:t xml:space="preserve"> </w:t>
      </w:r>
      <w:r w:rsidR="003C6CF3">
        <w:t xml:space="preserve">an </w:t>
      </w:r>
      <w:r w:rsidR="00C90D50">
        <w:t>additional Infinite Impulse Filtering (IIR) i.e.</w:t>
      </w:r>
      <w:r>
        <w:t>,</w:t>
      </w:r>
      <w:r w:rsidR="00C90D50">
        <w:t xml:space="preserve"> L2 filtering </w:t>
      </w:r>
      <w:r w:rsidR="00C93F60">
        <w:t xml:space="preserve">at the network </w:t>
      </w:r>
      <w:r w:rsidR="00B8220B">
        <w:t>on the report</w:t>
      </w:r>
      <w:r w:rsidR="003C6CF3">
        <w:t>ed</w:t>
      </w:r>
      <w:r w:rsidR="00B8220B">
        <w:t xml:space="preserve"> L1 measurements </w:t>
      </w:r>
      <w:r w:rsidR="005E04B5">
        <w:t>can decrease the number of ping-pong,</w:t>
      </w:r>
      <w:r w:rsidR="008E59DD">
        <w:t xml:space="preserve"> and therefore the network </w:t>
      </w:r>
      <w:r w:rsidR="00C84010">
        <w:t>overhead for cell preparation and signalling</w:t>
      </w:r>
      <w:r w:rsidR="0068548C">
        <w:t xml:space="preserve"> </w:t>
      </w:r>
      <w:r w:rsidR="00E31031">
        <w:t xml:space="preserve">while keeping the reliability </w:t>
      </w:r>
      <w:r w:rsidR="00A37DC7">
        <w:t xml:space="preserve">above </w:t>
      </w:r>
      <w:r w:rsidR="00BA1577">
        <w:t>99%</w:t>
      </w:r>
      <w:r w:rsidR="00A37DC7">
        <w:t>.</w:t>
      </w:r>
    </w:p>
    <w:p w14:paraId="5DA147D2" w14:textId="287DAE08" w:rsidR="00BA1577" w:rsidRDefault="00BA1577" w:rsidP="00885904">
      <w:pPr>
        <w:jc w:val="both"/>
      </w:pPr>
      <w:r w:rsidRPr="008C47C6">
        <w:rPr>
          <w:b/>
        </w:rPr>
        <w:t xml:space="preserve">Observation </w:t>
      </w:r>
      <w:r w:rsidR="000E5F33">
        <w:rPr>
          <w:b/>
        </w:rPr>
        <w:t>1</w:t>
      </w:r>
      <w:r>
        <w:t xml:space="preserve">: </w:t>
      </w:r>
      <w:r w:rsidR="004A456D">
        <w:t xml:space="preserve">Filtering the L1 beam measurements can decrease the number of ping-pongs substantially for </w:t>
      </w:r>
      <w:r w:rsidR="0076588D">
        <w:t>Lower Layer Mobility</w:t>
      </w:r>
      <w:r w:rsidR="004A456D">
        <w:t>.</w:t>
      </w:r>
    </w:p>
    <w:p w14:paraId="0614CC6B" w14:textId="4DDB24B0" w:rsidR="00F57444" w:rsidRDefault="00F93FB9" w:rsidP="00F93FB9">
      <w:pPr>
        <w:jc w:val="both"/>
        <w:rPr>
          <w:rFonts w:cs="Arial"/>
          <w:iCs/>
          <w:szCs w:val="22"/>
        </w:rPr>
      </w:pPr>
      <w:r>
        <w:t xml:space="preserve">As stated in TS 38.331, section 5.5.3.2 which defines the IIR filtering procedure at the UE </w:t>
      </w:r>
      <w:r w:rsidR="00A37DC7">
        <w:t>for</w:t>
      </w:r>
      <w:r>
        <w:t xml:space="preserve"> Layer 3 Filter</w:t>
      </w:r>
      <w:r w:rsidR="00551579">
        <w:t>i</w:t>
      </w:r>
      <w:r>
        <w:t xml:space="preserve">ng, </w:t>
      </w:r>
      <w:r w:rsidRPr="62F5F504">
        <w:rPr>
          <w:rFonts w:cs="Arial"/>
        </w:rPr>
        <w:t xml:space="preserve">the </w:t>
      </w:r>
      <w:r w:rsidR="00E0633F" w:rsidRPr="62F5F504">
        <w:rPr>
          <w:rFonts w:cs="Arial"/>
        </w:rPr>
        <w:t xml:space="preserve">filter </w:t>
      </w:r>
      <w:r w:rsidRPr="62F5F504">
        <w:rPr>
          <w:rFonts w:cs="Arial"/>
        </w:rPr>
        <w:t xml:space="preserve">should be adapted such that </w:t>
      </w:r>
      <w:r w:rsidR="00551579" w:rsidRPr="62F5F504">
        <w:rPr>
          <w:rFonts w:cs="Arial"/>
        </w:rPr>
        <w:t>time</w:t>
      </w:r>
      <w:r w:rsidRPr="62F5F504">
        <w:rPr>
          <w:rFonts w:cs="Arial"/>
        </w:rPr>
        <w:t xml:space="preserve"> characteristics </w:t>
      </w:r>
      <w:r w:rsidR="00551579" w:rsidRPr="62F5F504">
        <w:rPr>
          <w:rFonts w:cs="Arial"/>
        </w:rPr>
        <w:t xml:space="preserve">of the filter </w:t>
      </w:r>
      <w:r w:rsidRPr="62F5F504">
        <w:rPr>
          <w:rFonts w:cs="Arial"/>
        </w:rPr>
        <w:t xml:space="preserve">will be preserved at different filtering input rate. </w:t>
      </w:r>
      <w:r w:rsidR="004E2EAA">
        <w:rPr>
          <w:rFonts w:cs="Arial"/>
          <w:iCs/>
          <w:szCs w:val="22"/>
        </w:rPr>
        <w:t xml:space="preserve">The UE applies </w:t>
      </w:r>
      <w:r w:rsidR="003B31B3">
        <w:rPr>
          <w:rFonts w:cs="Arial"/>
          <w:iCs/>
          <w:szCs w:val="22"/>
        </w:rPr>
        <w:t xml:space="preserve">L3 filtering </w:t>
      </w:r>
      <w:r w:rsidR="006579A9">
        <w:rPr>
          <w:rFonts w:cs="Arial"/>
          <w:iCs/>
          <w:szCs w:val="22"/>
        </w:rPr>
        <w:t xml:space="preserve">according to the measurement model stated in </w:t>
      </w:r>
      <w:r w:rsidR="00686038">
        <w:rPr>
          <w:rFonts w:cs="Arial"/>
          <w:iCs/>
          <w:szCs w:val="22"/>
        </w:rPr>
        <w:t xml:space="preserve">38.300 Figure </w:t>
      </w:r>
      <w:r w:rsidR="00ED5D3B">
        <w:rPr>
          <w:rFonts w:cs="Arial"/>
          <w:iCs/>
          <w:szCs w:val="22"/>
        </w:rPr>
        <w:t xml:space="preserve">9.2.4-1, </w:t>
      </w:r>
      <w:r w:rsidR="00F57444">
        <w:rPr>
          <w:rFonts w:cs="Arial"/>
          <w:iCs/>
          <w:szCs w:val="22"/>
        </w:rPr>
        <w:t>and it is stated that</w:t>
      </w:r>
      <w:r w:rsidR="00F57444" w:rsidRPr="00F57444">
        <w:rPr>
          <w:rFonts w:cs="Arial"/>
          <w:iCs/>
          <w:szCs w:val="22"/>
        </w:rPr>
        <w:t xml:space="preserve">, the generation of L3 output value at </w:t>
      </w:r>
      <w:r w:rsidR="00A37DC7">
        <w:rPr>
          <w:rFonts w:cs="Arial"/>
          <w:iCs/>
          <w:szCs w:val="22"/>
        </w:rPr>
        <w:t xml:space="preserve">point </w:t>
      </w:r>
      <w:r w:rsidR="00F57444" w:rsidRPr="00F57444">
        <w:rPr>
          <w:rFonts w:cs="Arial"/>
          <w:iCs/>
          <w:szCs w:val="22"/>
        </w:rPr>
        <w:t>C is in sync with the generation of the output value at A1</w:t>
      </w:r>
      <w:r w:rsidR="00F57444">
        <w:rPr>
          <w:rFonts w:cs="Arial"/>
          <w:iCs/>
          <w:szCs w:val="22"/>
        </w:rPr>
        <w:t>.</w:t>
      </w:r>
    </w:p>
    <w:p w14:paraId="49ECCD0C" w14:textId="00439484" w:rsidR="004A456D" w:rsidRDefault="00F57444" w:rsidP="00885904">
      <w:pPr>
        <w:jc w:val="both"/>
      </w:pPr>
      <w:r w:rsidRPr="008C47C6">
        <w:rPr>
          <w:rFonts w:cs="Arial"/>
          <w:b/>
          <w:szCs w:val="22"/>
        </w:rPr>
        <w:t xml:space="preserve">Observation </w:t>
      </w:r>
      <w:r w:rsidR="000E5F33">
        <w:rPr>
          <w:rFonts w:cs="Arial"/>
          <w:b/>
          <w:szCs w:val="22"/>
        </w:rPr>
        <w:t>2</w:t>
      </w:r>
      <w:r>
        <w:rPr>
          <w:rFonts w:cs="Arial"/>
          <w:iCs/>
          <w:szCs w:val="22"/>
        </w:rPr>
        <w:t xml:space="preserve">: </w:t>
      </w:r>
      <w:r w:rsidR="00126287">
        <w:rPr>
          <w:rFonts w:cs="Arial"/>
          <w:iCs/>
          <w:szCs w:val="22"/>
        </w:rPr>
        <w:t>T</w:t>
      </w:r>
      <w:r w:rsidR="00126287" w:rsidRPr="00126287">
        <w:rPr>
          <w:rFonts w:cs="Arial"/>
          <w:iCs/>
          <w:szCs w:val="22"/>
        </w:rPr>
        <w:t>here is no delay between the L1 filtered value and L3 filtered value e.g. whenever a UE generates on L1 filtered sample, L3 filtering is applied.</w:t>
      </w:r>
    </w:p>
    <w:p w14:paraId="7225EA00" w14:textId="63C2F4D7" w:rsidR="00E27DD3" w:rsidRDefault="00530B9E" w:rsidP="00885904">
      <w:pPr>
        <w:jc w:val="both"/>
      </w:pPr>
      <w:r>
        <w:t xml:space="preserve">However, </w:t>
      </w:r>
      <w:r w:rsidR="00D14F0B">
        <w:t xml:space="preserve">applying a proper </w:t>
      </w:r>
      <w:r w:rsidR="00336971">
        <w:t xml:space="preserve">IIR filter at the network side requires the </w:t>
      </w:r>
      <w:r w:rsidR="00C279A4">
        <w:t xml:space="preserve">knowledge of </w:t>
      </w:r>
      <w:r w:rsidR="00AF5C8C">
        <w:t xml:space="preserve">timing of </w:t>
      </w:r>
      <w:r w:rsidR="00317175">
        <w:t>UE measurements.</w:t>
      </w:r>
      <w:r w:rsidR="00E27DD3">
        <w:t xml:space="preserve"> As the L1 filter </w:t>
      </w:r>
      <w:r w:rsidR="005A2E8E">
        <w:t xml:space="preserve">and the panel activations for MPUE is left for UE implementation, it ambiguous for the network </w:t>
      </w:r>
      <w:r w:rsidR="006C1166">
        <w:t xml:space="preserve">when a new L1-RSRP value is generated at the UE side. </w:t>
      </w:r>
      <w:r w:rsidR="007A1AD7">
        <w:t>UE may update the L1-RSRP value any time within two consecutive L1-RSRP report sent to the network.</w:t>
      </w:r>
    </w:p>
    <w:p w14:paraId="432B62A5" w14:textId="3BA5365D" w:rsidR="00227C5F" w:rsidRDefault="00227C5F" w:rsidP="00885904">
      <w:pPr>
        <w:jc w:val="both"/>
      </w:pPr>
      <w:r w:rsidRPr="008C47C6">
        <w:rPr>
          <w:b/>
        </w:rPr>
        <w:t xml:space="preserve">Observation </w:t>
      </w:r>
      <w:r w:rsidR="000E5F33">
        <w:rPr>
          <w:b/>
        </w:rPr>
        <w:t>3</w:t>
      </w:r>
      <w:r>
        <w:t xml:space="preserve">: The timing of the UE measurement is ambiguous to the network. Therefore, the network can not </w:t>
      </w:r>
      <w:r w:rsidR="00D9234A">
        <w:t xml:space="preserve">apply L2 filtering to received L1-RSRP by </w:t>
      </w:r>
      <w:r w:rsidR="008F4126">
        <w:t>preserving the time characteristics of the filter.</w:t>
      </w:r>
    </w:p>
    <w:p w14:paraId="0C2706C0" w14:textId="4C236048" w:rsidR="00E27DD3" w:rsidRDefault="007E25D6" w:rsidP="00885904">
      <w:pPr>
        <w:jc w:val="both"/>
      </w:pPr>
      <w:r w:rsidRPr="008C47C6">
        <w:rPr>
          <w:b/>
        </w:rPr>
        <w:t xml:space="preserve">Proposal </w:t>
      </w:r>
      <w:r w:rsidR="00D50185">
        <w:rPr>
          <w:b/>
        </w:rPr>
        <w:t>4-1</w:t>
      </w:r>
      <w:r>
        <w:t>: The properties of L2 filtering and required</w:t>
      </w:r>
      <w:r w:rsidR="00D939BC">
        <w:t xml:space="preserve"> enhancements to preserve time characteristics of the filter</w:t>
      </w:r>
      <w:r w:rsidR="006A2B27">
        <w:t xml:space="preserve"> at the network </w:t>
      </w:r>
      <w:r w:rsidR="00A37DC7">
        <w:t>should</w:t>
      </w:r>
      <w:r w:rsidR="006A2B27">
        <w:t xml:space="preserve"> be studied further.</w:t>
      </w:r>
    </w:p>
    <w:p w14:paraId="64DBECFA" w14:textId="3B96FD3E" w:rsidR="00885904" w:rsidRPr="005567C5" w:rsidRDefault="005567C5" w:rsidP="005567C5">
      <w:pPr>
        <w:pStyle w:val="Heading2"/>
        <w:rPr>
          <w:sz w:val="26"/>
          <w:szCs w:val="14"/>
        </w:rPr>
      </w:pPr>
      <w:r>
        <w:rPr>
          <w:sz w:val="26"/>
          <w:szCs w:val="14"/>
        </w:rPr>
        <w:t>2.2.3</w:t>
      </w:r>
      <w:r>
        <w:rPr>
          <w:sz w:val="26"/>
          <w:szCs w:val="14"/>
        </w:rPr>
        <w:tab/>
      </w:r>
      <w:r w:rsidR="0076588D">
        <w:rPr>
          <w:sz w:val="26"/>
          <w:szCs w:val="14"/>
        </w:rPr>
        <w:t>Lower Layer Mobility</w:t>
      </w:r>
      <w:r w:rsidR="00885904" w:rsidRPr="005567C5">
        <w:rPr>
          <w:sz w:val="26"/>
          <w:szCs w:val="14"/>
        </w:rPr>
        <w:t xml:space="preserve"> and L3 mobility </w:t>
      </w:r>
    </w:p>
    <w:p w14:paraId="15801DE9" w14:textId="6EE73229" w:rsidR="00BD163A" w:rsidRDefault="00BD163A" w:rsidP="00885904">
      <w:pPr>
        <w:jc w:val="both"/>
      </w:pPr>
      <w:r>
        <w:t xml:space="preserve">While the layer 3 mobility is executed by gNB-CU, the </w:t>
      </w:r>
      <w:r w:rsidR="0076588D">
        <w:t>Lower Layer Mobility</w:t>
      </w:r>
      <w:r>
        <w:t xml:space="preserve"> is executed by gNB-DU. Hence, it is pretty obvious that there needs to be some co-ordination between the two entities to avoid race conditions. The gNB-CU is still responsible for inter-NG-RAN node (includes inter-gNB) and inter-RAT mobility</w:t>
      </w:r>
      <w:r w:rsidR="00311810">
        <w:t>,</w:t>
      </w:r>
      <w:r>
        <w:t xml:space="preserve"> and this awareness is not going to be with the gNB-DU. This could lead to an inconsistent situation where the same UE might be asked by the gNB-CU and the gNB-DU to perform serving cell change to two different cells at the same time. This needs to be handled and all race conditions arising out of this suppressed. </w:t>
      </w:r>
    </w:p>
    <w:p w14:paraId="29E2BF51" w14:textId="11B1D721" w:rsidR="00D04B57" w:rsidRDefault="00D04B57" w:rsidP="00D04B57">
      <w:pPr>
        <w:jc w:val="both"/>
      </w:pPr>
      <w:r w:rsidRPr="008C47C6">
        <w:rPr>
          <w:b/>
          <w:bCs/>
        </w:rPr>
        <w:t xml:space="preserve">Observation </w:t>
      </w:r>
      <w:r w:rsidR="00D50185">
        <w:rPr>
          <w:b/>
          <w:bCs/>
        </w:rPr>
        <w:t>4</w:t>
      </w:r>
      <w:r>
        <w:t xml:space="preserve">: There is the possibility that the UE will be configured at the same time with </w:t>
      </w:r>
      <w:r w:rsidR="0076588D">
        <w:t>Lower Layer Mobility</w:t>
      </w:r>
      <w:r>
        <w:t xml:space="preserve"> which will be triggered by the DU and at the same time the gNB-CU triggers a L3 handover.</w:t>
      </w:r>
    </w:p>
    <w:p w14:paraId="76AD6288" w14:textId="462EBB60" w:rsidR="00D04B57" w:rsidRPr="0029175F" w:rsidRDefault="00D04B57" w:rsidP="00885904">
      <w:pPr>
        <w:jc w:val="both"/>
      </w:pPr>
      <w:r w:rsidRPr="008C47C6">
        <w:rPr>
          <w:b/>
          <w:bCs/>
        </w:rPr>
        <w:t xml:space="preserve">Proposal </w:t>
      </w:r>
      <w:r w:rsidR="00D50185">
        <w:rPr>
          <w:b/>
          <w:bCs/>
        </w:rPr>
        <w:t>5</w:t>
      </w:r>
      <w:r>
        <w:t xml:space="preserve">: The case of simultaneous </w:t>
      </w:r>
      <w:r w:rsidR="0076588D">
        <w:t>Lower Layer Mobility</w:t>
      </w:r>
      <w:r>
        <w:t xml:space="preserve"> and L3 handover is triggered at the same time needs to be studied.</w:t>
      </w:r>
    </w:p>
    <w:p w14:paraId="70AA6057" w14:textId="2A7E0DE3" w:rsidR="004F251B" w:rsidRDefault="004F251B" w:rsidP="0024010C">
      <w:pPr>
        <w:pStyle w:val="Heading2"/>
        <w:rPr>
          <w:sz w:val="26"/>
          <w:szCs w:val="14"/>
        </w:rPr>
      </w:pPr>
      <w:r w:rsidRPr="004F251B">
        <w:rPr>
          <w:sz w:val="26"/>
          <w:szCs w:val="14"/>
        </w:rPr>
        <w:t>2.2.</w:t>
      </w:r>
      <w:r w:rsidR="005567C5">
        <w:rPr>
          <w:sz w:val="26"/>
          <w:szCs w:val="14"/>
        </w:rPr>
        <w:t>4</w:t>
      </w:r>
      <w:r>
        <w:rPr>
          <w:sz w:val="26"/>
          <w:szCs w:val="14"/>
        </w:rPr>
        <w:tab/>
      </w:r>
      <w:r w:rsidR="008B6446" w:rsidRPr="008B6446">
        <w:rPr>
          <w:sz w:val="26"/>
          <w:szCs w:val="14"/>
        </w:rPr>
        <w:t xml:space="preserve">RRC reconfiguration </w:t>
      </w:r>
      <w:r w:rsidR="00E8749B">
        <w:rPr>
          <w:sz w:val="26"/>
          <w:szCs w:val="14"/>
        </w:rPr>
        <w:t xml:space="preserve">with </w:t>
      </w:r>
      <w:r w:rsidR="00DC0A6E">
        <w:rPr>
          <w:sz w:val="26"/>
          <w:szCs w:val="14"/>
        </w:rPr>
        <w:t xml:space="preserve">sync </w:t>
      </w:r>
    </w:p>
    <w:p w14:paraId="5260D633" w14:textId="2ABD4C55" w:rsidR="00A255DE" w:rsidRDefault="00E8749B">
      <w:pPr>
        <w:jc w:val="both"/>
      </w:pPr>
      <w:r>
        <w:t xml:space="preserve">For both </w:t>
      </w:r>
      <w:r w:rsidR="00A255DE">
        <w:t xml:space="preserve">ICBM </w:t>
      </w:r>
      <w:r>
        <w:t xml:space="preserve">and </w:t>
      </w:r>
      <w:r w:rsidR="00A255DE">
        <w:t xml:space="preserve">LLM, the serving gNB-DU will </w:t>
      </w:r>
      <w:r>
        <w:t>have</w:t>
      </w:r>
      <w:r w:rsidR="00311810">
        <w:t xml:space="preserve"> to</w:t>
      </w:r>
      <w:r>
        <w:t xml:space="preserve"> </w:t>
      </w:r>
      <w:r w:rsidR="00A255DE">
        <w:t>reconfigure the Physical layer of the UE</w:t>
      </w:r>
      <w:r>
        <w:t xml:space="preserve"> to use the </w:t>
      </w:r>
      <w:r w:rsidR="005E154F">
        <w:t>target cell resources</w:t>
      </w:r>
      <w:r w:rsidR="00A255DE">
        <w:t>.</w:t>
      </w:r>
      <w:r w:rsidR="005E154F">
        <w:t xml:space="preserve"> T</w:t>
      </w:r>
      <w:r w:rsidR="00A255DE">
        <w:t xml:space="preserve">he </w:t>
      </w:r>
      <w:r w:rsidR="005E154F">
        <w:t>RRC</w:t>
      </w:r>
      <w:r w:rsidR="00A255DE">
        <w:t xml:space="preserve">Reconfiguration </w:t>
      </w:r>
      <w:r w:rsidR="005E154F">
        <w:t xml:space="preserve">can be </w:t>
      </w:r>
      <w:r w:rsidR="00A255DE">
        <w:t xml:space="preserve">performed “with sync”, </w:t>
      </w:r>
      <w:r w:rsidR="00F85E90">
        <w:t xml:space="preserve">i.e. </w:t>
      </w:r>
      <w:r w:rsidR="00A255DE">
        <w:t xml:space="preserve">UE </w:t>
      </w:r>
      <w:r w:rsidR="00885904">
        <w:t xml:space="preserve">uses </w:t>
      </w:r>
      <w:r w:rsidR="00A255DE">
        <w:t xml:space="preserve">RACH to </w:t>
      </w:r>
      <w:r w:rsidR="00F85E90">
        <w:t>synchronize to the serving cell after applying the RRC configuration</w:t>
      </w:r>
      <w:r w:rsidR="00A255DE">
        <w:t xml:space="preserve">. </w:t>
      </w:r>
      <w:r w:rsidR="001B6988">
        <w:t xml:space="preserve">This ensures network knows exactly when UE has started using the new RRC configuration and stopped using the old RRC configuration </w:t>
      </w:r>
      <w:r w:rsidR="00CE6960">
        <w:t xml:space="preserve">and is </w:t>
      </w:r>
      <w:r w:rsidR="00757AD6">
        <w:t xml:space="preserve">typically </w:t>
      </w:r>
      <w:r w:rsidR="00CE6960">
        <w:t xml:space="preserve">used </w:t>
      </w:r>
      <w:r w:rsidR="00757AD6">
        <w:t xml:space="preserve">when L1 </w:t>
      </w:r>
      <w:r w:rsidR="00CE6960">
        <w:t>configuration</w:t>
      </w:r>
      <w:r w:rsidR="00757AD6">
        <w:t xml:space="preserve">s change so that network has to know when the new configuration is in use. But the procedure has </w:t>
      </w:r>
      <w:r w:rsidR="00CE6960">
        <w:t xml:space="preserve">a price: UE has to </w:t>
      </w:r>
      <w:r w:rsidR="00A255DE">
        <w:t>re-establish PDCP</w:t>
      </w:r>
      <w:r w:rsidR="00CE6960">
        <w:t xml:space="preserve">, </w:t>
      </w:r>
      <w:r w:rsidR="00A255DE">
        <w:t>reset RLC</w:t>
      </w:r>
      <w:r w:rsidR="00CE6960">
        <w:t xml:space="preserve">/MAC and perform </w:t>
      </w:r>
      <w:r w:rsidR="00A255DE">
        <w:t>Random Access procedure</w:t>
      </w:r>
      <w:r w:rsidR="00CE6960">
        <w:t xml:space="preserve">, all of which adds </w:t>
      </w:r>
      <w:r w:rsidR="00A255DE">
        <w:t>delay</w:t>
      </w:r>
      <w:r w:rsidR="00CE6960">
        <w:t xml:space="preserve"> to the procedure</w:t>
      </w:r>
      <w:r w:rsidR="00A255DE">
        <w:t>.</w:t>
      </w:r>
    </w:p>
    <w:p w14:paraId="68064CA0" w14:textId="53E1C9A5" w:rsidR="00A255DE" w:rsidRDefault="00A255DE" w:rsidP="00AD499D">
      <w:pPr>
        <w:jc w:val="both"/>
      </w:pPr>
      <w:r w:rsidRPr="00656642">
        <w:rPr>
          <w:b/>
          <w:bCs/>
        </w:rPr>
        <w:t>Observation</w:t>
      </w:r>
      <w:r w:rsidR="00E95CE2">
        <w:rPr>
          <w:b/>
          <w:bCs/>
        </w:rPr>
        <w:t xml:space="preserve"> </w:t>
      </w:r>
      <w:r w:rsidR="00F80466">
        <w:rPr>
          <w:b/>
          <w:bCs/>
        </w:rPr>
        <w:t>5</w:t>
      </w:r>
      <w:r>
        <w:rPr>
          <w:b/>
          <w:bCs/>
        </w:rPr>
        <w:t xml:space="preserve">: </w:t>
      </w:r>
      <w:r w:rsidRPr="00FC63EC">
        <w:rPr>
          <w:i/>
          <w:iCs/>
        </w:rPr>
        <w:t>R</w:t>
      </w:r>
      <w:r w:rsidR="00CE6960" w:rsidRPr="00FC63EC">
        <w:rPr>
          <w:i/>
          <w:iCs/>
        </w:rPr>
        <w:t>RCR</w:t>
      </w:r>
      <w:r w:rsidRPr="00FC63EC">
        <w:rPr>
          <w:i/>
          <w:iCs/>
        </w:rPr>
        <w:t>econfigur</w:t>
      </w:r>
      <w:r w:rsidR="00CE6960" w:rsidRPr="00FC63EC">
        <w:rPr>
          <w:i/>
          <w:iCs/>
        </w:rPr>
        <w:t>ation</w:t>
      </w:r>
      <w:r w:rsidR="00CE6960">
        <w:t xml:space="preserve"> w</w:t>
      </w:r>
      <w:r w:rsidRPr="00A04E7E">
        <w:t xml:space="preserve">ith </w:t>
      </w:r>
      <w:r w:rsidR="00CE6960">
        <w:t>s</w:t>
      </w:r>
      <w:r w:rsidRPr="00A04E7E">
        <w:t xml:space="preserve">ync </w:t>
      </w:r>
      <w:r w:rsidR="000F28AB">
        <w:t xml:space="preserve">enables network to know exactly when UE starts to utilize the L1 configuration, </w:t>
      </w:r>
      <w:r w:rsidR="00CE6960">
        <w:t xml:space="preserve">but </w:t>
      </w:r>
      <w:r w:rsidR="00CE76FD">
        <w:t>incurs</w:t>
      </w:r>
      <w:r w:rsidR="0031158A">
        <w:t xml:space="preserve"> a</w:t>
      </w:r>
      <w:r w:rsidR="00CE76FD">
        <w:t xml:space="preserve"> </w:t>
      </w:r>
      <w:r>
        <w:t>delay</w:t>
      </w:r>
      <w:r w:rsidR="00CE6960">
        <w:t xml:space="preserve"> and additional UE procedures</w:t>
      </w:r>
      <w:r>
        <w:t>.</w:t>
      </w:r>
    </w:p>
    <w:p w14:paraId="329FD570" w14:textId="66713339" w:rsidR="00A255DE" w:rsidRDefault="00EA61BB" w:rsidP="00AD499D">
      <w:pPr>
        <w:jc w:val="both"/>
      </w:pPr>
      <w:r>
        <w:t xml:space="preserve">Since one goal of the LLM is to reduce user interruption and HO delays, </w:t>
      </w:r>
      <w:r w:rsidR="00A255DE">
        <w:t xml:space="preserve">RAN2 should </w:t>
      </w:r>
      <w:r>
        <w:t xml:space="preserve">consider it as a design goal </w:t>
      </w:r>
      <w:r w:rsidR="00DC0A6E">
        <w:t>for LLM that it both allows to avoid reconfiguration with sync, but still allows network to know when the RRC configuration has been changed.</w:t>
      </w:r>
    </w:p>
    <w:p w14:paraId="38CBF896" w14:textId="58E1F0FE" w:rsidR="00A255DE" w:rsidRDefault="00A255DE" w:rsidP="00AD499D">
      <w:pPr>
        <w:jc w:val="both"/>
        <w:rPr>
          <w:b/>
          <w:bCs/>
        </w:rPr>
      </w:pPr>
      <w:r w:rsidRPr="00A37A42">
        <w:rPr>
          <w:b/>
          <w:bCs/>
        </w:rPr>
        <w:lastRenderedPageBreak/>
        <w:t>Proposal</w:t>
      </w:r>
      <w:r w:rsidR="00E95CE2">
        <w:rPr>
          <w:b/>
          <w:bCs/>
        </w:rPr>
        <w:t xml:space="preserve"> </w:t>
      </w:r>
      <w:r w:rsidR="00E33088">
        <w:rPr>
          <w:b/>
          <w:bCs/>
        </w:rPr>
        <w:t>6</w:t>
      </w:r>
      <w:r>
        <w:rPr>
          <w:b/>
          <w:bCs/>
        </w:rPr>
        <w:t xml:space="preserve">: </w:t>
      </w:r>
      <w:r w:rsidRPr="00F91C44">
        <w:t xml:space="preserve">RAN2 to </w:t>
      </w:r>
      <w:r w:rsidR="00B96714">
        <w:t xml:space="preserve">design </w:t>
      </w:r>
      <w:r w:rsidR="00E33088">
        <w:t xml:space="preserve">Lower Layer Mobility </w:t>
      </w:r>
      <w:r w:rsidR="00B96714">
        <w:t xml:space="preserve">so that 1) network knows when UE </w:t>
      </w:r>
      <w:r w:rsidR="00156EA2">
        <w:t xml:space="preserve">applies the L1 configuration and 2) use </w:t>
      </w:r>
      <w:r w:rsidR="000F28AB">
        <w:t xml:space="preserve">to reconfiguration with sync </w:t>
      </w:r>
      <w:r w:rsidR="00156EA2">
        <w:t>is avoided.</w:t>
      </w:r>
    </w:p>
    <w:p w14:paraId="4BF626B6" w14:textId="77777777" w:rsidR="00C03A89" w:rsidRPr="00C03A89" w:rsidRDefault="00C03A89" w:rsidP="00C03A89"/>
    <w:p w14:paraId="6D19AE68" w14:textId="5E46F4CB" w:rsidR="000D0FD6" w:rsidRDefault="004F251B" w:rsidP="004F251B">
      <w:pPr>
        <w:pStyle w:val="Heading2"/>
        <w:rPr>
          <w:sz w:val="26"/>
          <w:szCs w:val="14"/>
        </w:rPr>
      </w:pPr>
      <w:r w:rsidRPr="004F251B">
        <w:rPr>
          <w:sz w:val="26"/>
          <w:szCs w:val="14"/>
        </w:rPr>
        <w:t>2.2.</w:t>
      </w:r>
      <w:r w:rsidR="005567C5">
        <w:rPr>
          <w:sz w:val="26"/>
          <w:szCs w:val="14"/>
        </w:rPr>
        <w:t xml:space="preserve">5 </w:t>
      </w:r>
      <w:r w:rsidR="00FB2370">
        <w:rPr>
          <w:sz w:val="26"/>
          <w:szCs w:val="14"/>
        </w:rPr>
        <w:tab/>
        <w:t>Synchronization to Target Cell</w:t>
      </w:r>
    </w:p>
    <w:p w14:paraId="1F02DA44" w14:textId="13B13EFF" w:rsidR="00FA4C18" w:rsidRDefault="00FA4C18" w:rsidP="009531CD">
      <w:pPr>
        <w:jc w:val="both"/>
      </w:pPr>
      <w:r>
        <w:t xml:space="preserve">As indicated in [ref to other Nokia paper on </w:t>
      </w:r>
      <w:r w:rsidR="0076588D">
        <w:t>Lower Layer Mobility</w:t>
      </w:r>
      <w:r>
        <w:t xml:space="preserve">], one main benefit of </w:t>
      </w:r>
      <w:r w:rsidR="0076588D">
        <w:t>Lower Layer Mobility</w:t>
      </w:r>
      <w:r>
        <w:t xml:space="preserve"> is to reduce the interruption time during the handover by skipping the random access to the target cell, whenever possible.</w:t>
      </w:r>
    </w:p>
    <w:p w14:paraId="7CB1D883" w14:textId="22CBD671" w:rsidR="00FA4C18" w:rsidRDefault="00FA4C18" w:rsidP="009531CD">
      <w:pPr>
        <w:jc w:val="both"/>
      </w:pPr>
      <w:r>
        <w:t xml:space="preserve">In RACH-less </w:t>
      </w:r>
      <w:r w:rsidR="003A6D97">
        <w:t>handover</w:t>
      </w:r>
      <w:r>
        <w:t xml:space="preserve">, the UE can skip the transmission of PRACH preamble and the reception of RACH Response to the target cell and sends </w:t>
      </w:r>
      <w:r w:rsidR="00126A94">
        <w:t>immediately</w:t>
      </w:r>
      <w:r>
        <w:t xml:space="preserve"> L3 message confirming the reconfiguration (</w:t>
      </w:r>
      <w:r w:rsidR="00126A94">
        <w:t xml:space="preserve">e.g. </w:t>
      </w:r>
      <w:r>
        <w:t xml:space="preserve">RRC Reconfiguration Complete) </w:t>
      </w:r>
      <w:r w:rsidR="00EE65EE">
        <w:t>to the target cell</w:t>
      </w:r>
      <w:r>
        <w:t>. Following Rel. 14 paradigm for LTE RACH-less handover, there are two options on how the UE acquires the UL grant for sending L3 message:</w:t>
      </w:r>
    </w:p>
    <w:p w14:paraId="2846BA00" w14:textId="552BBEE6" w:rsidR="00FA4C18" w:rsidRDefault="00FA4C18" w:rsidP="009531CD">
      <w:pPr>
        <w:pStyle w:val="ListParagraph"/>
        <w:numPr>
          <w:ilvl w:val="0"/>
          <w:numId w:val="30"/>
        </w:numPr>
        <w:jc w:val="both"/>
      </w:pPr>
      <w:r>
        <w:t>Option 1: The prepared target cell provides a semi-persistent PUSCH grant</w:t>
      </w:r>
      <w:r w:rsidR="00076DE5">
        <w:t>(s)</w:t>
      </w:r>
      <w:r>
        <w:t xml:space="preserve"> as part of the handover preparation.</w:t>
      </w:r>
    </w:p>
    <w:p w14:paraId="6F609E7D" w14:textId="43EC3389" w:rsidR="00FA4C18" w:rsidRDefault="00FA4C18" w:rsidP="009531CD">
      <w:pPr>
        <w:pStyle w:val="ListParagraph"/>
        <w:numPr>
          <w:ilvl w:val="1"/>
          <w:numId w:val="30"/>
        </w:numPr>
        <w:jc w:val="both"/>
        <w:rPr>
          <w:lang w:val="en-US"/>
        </w:rPr>
      </w:pPr>
      <w:r w:rsidRPr="009531CD">
        <w:rPr>
          <w:lang w:val="en-US"/>
        </w:rPr>
        <w:t xml:space="preserve">In NR beam-formed system, the </w:t>
      </w:r>
      <w:r>
        <w:rPr>
          <w:lang w:val="en-US"/>
        </w:rPr>
        <w:t>target cell needs to specify the UL TCI state</w:t>
      </w:r>
      <w:r w:rsidR="00076DE5">
        <w:rPr>
          <w:lang w:val="en-US"/>
        </w:rPr>
        <w:t xml:space="preserve"> </w:t>
      </w:r>
      <w:r>
        <w:rPr>
          <w:lang w:val="en-US"/>
        </w:rPr>
        <w:t xml:space="preserve">that the UE shall use for </w:t>
      </w:r>
      <w:r w:rsidR="00076DE5">
        <w:rPr>
          <w:lang w:val="en-US"/>
        </w:rPr>
        <w:t>transmitt</w:t>
      </w:r>
      <w:r w:rsidR="001F162B">
        <w:rPr>
          <w:lang w:val="en-US"/>
        </w:rPr>
        <w:t>ing L3 message on the UL grant. Given that the target cell may not determine beforehand which RS indices are the relevant ones for UL transmissions at the time of handover, the target cell needs to indicate multiple UL TCI states where each correspond to a PUSCH grant.</w:t>
      </w:r>
    </w:p>
    <w:p w14:paraId="2CA48434" w14:textId="3072618D" w:rsidR="001F162B" w:rsidRDefault="001F162B" w:rsidP="009531CD">
      <w:pPr>
        <w:pStyle w:val="ListParagraph"/>
        <w:numPr>
          <w:ilvl w:val="0"/>
          <w:numId w:val="30"/>
        </w:numPr>
        <w:jc w:val="both"/>
        <w:rPr>
          <w:lang w:val="en-US"/>
        </w:rPr>
      </w:pPr>
      <w:r>
        <w:rPr>
          <w:lang w:val="en-US"/>
        </w:rPr>
        <w:t>Option 2: The UE monitors for an UL grant that is provided by the selected target cell for handover execution</w:t>
      </w:r>
      <w:r w:rsidR="00CA76AB">
        <w:rPr>
          <w:lang w:val="en-US"/>
        </w:rPr>
        <w:t>:</w:t>
      </w:r>
    </w:p>
    <w:p w14:paraId="18B17466" w14:textId="0830CC03" w:rsidR="001F162B" w:rsidRDefault="001F162B" w:rsidP="009531CD">
      <w:pPr>
        <w:pStyle w:val="ListParagraph"/>
        <w:numPr>
          <w:ilvl w:val="1"/>
          <w:numId w:val="30"/>
        </w:numPr>
        <w:jc w:val="both"/>
        <w:rPr>
          <w:lang w:val="en-US"/>
        </w:rPr>
      </w:pPr>
      <w:r>
        <w:rPr>
          <w:lang w:val="en-US"/>
        </w:rPr>
        <w:t>Based on received measurements, the serving DU instructs the UE to perform a TCI state change to a RS index of another prepared cell.</w:t>
      </w:r>
    </w:p>
    <w:p w14:paraId="530F4350" w14:textId="73435AB7" w:rsidR="001F162B" w:rsidRDefault="001F162B" w:rsidP="009531CD">
      <w:pPr>
        <w:pStyle w:val="ListParagraph"/>
        <w:numPr>
          <w:ilvl w:val="1"/>
          <w:numId w:val="30"/>
        </w:numPr>
        <w:jc w:val="both"/>
        <w:rPr>
          <w:lang w:val="en-US"/>
        </w:rPr>
      </w:pPr>
      <w:r>
        <w:rPr>
          <w:lang w:val="en-US"/>
        </w:rPr>
        <w:t>Based on the received indication, the UE applies the configuration of the selected target cell and monitors the PDCCH scheduling the UL grant from the new target cell using the QCL information of the indicated TCI state.</w:t>
      </w:r>
    </w:p>
    <w:p w14:paraId="79FC1F6E" w14:textId="5C3EB804" w:rsidR="001F162B" w:rsidRDefault="001F162B" w:rsidP="009531CD">
      <w:pPr>
        <w:pStyle w:val="ListParagraph"/>
        <w:numPr>
          <w:ilvl w:val="1"/>
          <w:numId w:val="30"/>
        </w:numPr>
        <w:jc w:val="both"/>
        <w:rPr>
          <w:lang w:val="en-US"/>
        </w:rPr>
      </w:pPr>
      <w:r>
        <w:rPr>
          <w:lang w:val="en-US"/>
        </w:rPr>
        <w:t>If the selected target cell is under the control of another DU, the serving DU informs the other DU about the TCI state that the UE will be using for monitoring the PDCCH. Using this information, the target DU can then send the PDCCH using the QCL information of the indicated TCI state.</w:t>
      </w:r>
    </w:p>
    <w:p w14:paraId="0AB86316" w14:textId="1A7D8094" w:rsidR="001F162B" w:rsidRDefault="001F162B" w:rsidP="009531CD">
      <w:pPr>
        <w:jc w:val="both"/>
        <w:rPr>
          <w:lang w:val="en-US"/>
        </w:rPr>
      </w:pPr>
      <w:r>
        <w:rPr>
          <w:lang w:val="en-US"/>
        </w:rPr>
        <w:t xml:space="preserve">Option 1 has the advantage that the UE does not need to wait for PDCCH to be scheduled for sending the L3 message which reduces the interruption time. However, this comes at the expense of reserving UL grant resources for some time given that the </w:t>
      </w:r>
      <w:r w:rsidR="0076588D">
        <w:rPr>
          <w:lang w:val="en-US"/>
        </w:rPr>
        <w:t>Lower Layer Mobility</w:t>
      </w:r>
      <w:r>
        <w:rPr>
          <w:lang w:val="en-US"/>
        </w:rPr>
        <w:t xml:space="preserve"> is not executed immediately after the preparation. Th</w:t>
      </w:r>
      <w:r w:rsidR="00A35478">
        <w:rPr>
          <w:lang w:val="en-US"/>
        </w:rPr>
        <w:t>is issue of</w:t>
      </w:r>
      <w:r>
        <w:rPr>
          <w:lang w:val="en-US"/>
        </w:rPr>
        <w:t xml:space="preserve"> resource reservation for UL grants is </w:t>
      </w:r>
      <w:r w:rsidR="009A0A5C">
        <w:rPr>
          <w:lang w:val="en-US"/>
        </w:rPr>
        <w:t xml:space="preserve">resolved </w:t>
      </w:r>
      <w:r>
        <w:rPr>
          <w:lang w:val="en-US"/>
        </w:rPr>
        <w:t>in Option 2</w:t>
      </w:r>
      <w:r w:rsidR="0062328F">
        <w:rPr>
          <w:lang w:val="en-US"/>
        </w:rPr>
        <w:t xml:space="preserve"> </w:t>
      </w:r>
      <w:r w:rsidR="009A0A5C">
        <w:rPr>
          <w:lang w:val="en-US"/>
        </w:rPr>
        <w:t>as the target cell sends PDCCH using QCL information of a specific RS</w:t>
      </w:r>
      <w:r w:rsidR="009A243A">
        <w:rPr>
          <w:lang w:val="en-US"/>
        </w:rPr>
        <w:t xml:space="preserve"> that is indicated by the serving DU. This is achieved</w:t>
      </w:r>
      <w:r w:rsidR="009A0A5C">
        <w:rPr>
          <w:lang w:val="en-US"/>
        </w:rPr>
        <w:t xml:space="preserve"> </w:t>
      </w:r>
      <w:r w:rsidR="0062328F">
        <w:rPr>
          <w:lang w:val="en-US"/>
        </w:rPr>
        <w:t>at the expense of additional signaling between the DUs for coordinating on the TCI state used for handover. Both options have pros and cons</w:t>
      </w:r>
      <w:r w:rsidR="00311810">
        <w:rPr>
          <w:lang w:val="en-US"/>
        </w:rPr>
        <w:t>,</w:t>
      </w:r>
      <w:r w:rsidR="0062328F">
        <w:rPr>
          <w:lang w:val="en-US"/>
        </w:rPr>
        <w:t xml:space="preserve"> and we propose to support both options for </w:t>
      </w:r>
      <w:r w:rsidR="0076588D">
        <w:rPr>
          <w:lang w:val="en-US"/>
        </w:rPr>
        <w:t>Lower Layer Mobility</w:t>
      </w:r>
      <w:r w:rsidR="0062328F">
        <w:rPr>
          <w:lang w:val="en-US"/>
        </w:rPr>
        <w:t xml:space="preserve"> in the same way as RACH-less handover </w:t>
      </w:r>
      <w:r w:rsidR="0005071F">
        <w:rPr>
          <w:lang w:val="en-US"/>
        </w:rPr>
        <w:t>of</w:t>
      </w:r>
      <w:r w:rsidR="0062328F">
        <w:rPr>
          <w:lang w:val="en-US"/>
        </w:rPr>
        <w:t xml:space="preserve"> LTE Rel. 14.</w:t>
      </w:r>
    </w:p>
    <w:p w14:paraId="1CFBBCA1" w14:textId="5BBA7612" w:rsidR="0062328F" w:rsidRDefault="0062328F" w:rsidP="00690770">
      <w:pPr>
        <w:jc w:val="both"/>
        <w:rPr>
          <w:lang w:val="en-US"/>
        </w:rPr>
      </w:pPr>
      <w:r w:rsidRPr="009531CD">
        <w:rPr>
          <w:b/>
          <w:bCs/>
          <w:lang w:val="en-US"/>
        </w:rPr>
        <w:t xml:space="preserve">Proposal </w:t>
      </w:r>
      <w:r w:rsidR="006E0FF9">
        <w:rPr>
          <w:b/>
          <w:bCs/>
          <w:lang w:val="en-US"/>
        </w:rPr>
        <w:t>7</w:t>
      </w:r>
      <w:r w:rsidR="0085780D">
        <w:rPr>
          <w:b/>
          <w:bCs/>
          <w:lang w:val="en-US"/>
        </w:rPr>
        <w:t>-1</w:t>
      </w:r>
      <w:r w:rsidRPr="009531CD">
        <w:rPr>
          <w:b/>
          <w:bCs/>
          <w:lang w:val="en-US"/>
        </w:rPr>
        <w:t>:</w:t>
      </w:r>
      <w:r>
        <w:rPr>
          <w:lang w:val="en-US"/>
        </w:rPr>
        <w:t xml:space="preserve"> In RACH-less handover, UE acquires the UL grant for transmitting the L3 message conf</w:t>
      </w:r>
      <w:r w:rsidR="00AF270F">
        <w:rPr>
          <w:lang w:val="en-US"/>
        </w:rPr>
        <w:t>i</w:t>
      </w:r>
      <w:r>
        <w:rPr>
          <w:lang w:val="en-US"/>
        </w:rPr>
        <w:t xml:space="preserve">rming the reconfiguration to the target cell: In option 1, </w:t>
      </w:r>
      <w:r>
        <w:t xml:space="preserve">the prepared target cell provides a semi-persistent PUSCH grant(s) as part of the handover preparation and in option 2 </w:t>
      </w:r>
      <w:r>
        <w:rPr>
          <w:lang w:val="en-US"/>
        </w:rPr>
        <w:t>the UE monitors for a</w:t>
      </w:r>
      <w:r w:rsidR="007558F9">
        <w:rPr>
          <w:lang w:val="en-US"/>
        </w:rPr>
        <w:t xml:space="preserve"> PDCCH </w:t>
      </w:r>
      <w:r w:rsidR="00E03E04">
        <w:rPr>
          <w:lang w:val="en-US"/>
        </w:rPr>
        <w:t>(</w:t>
      </w:r>
      <w:r w:rsidR="007558F9">
        <w:rPr>
          <w:lang w:val="en-US"/>
        </w:rPr>
        <w:t xml:space="preserve">scheduling an </w:t>
      </w:r>
      <w:r>
        <w:rPr>
          <w:lang w:val="en-US"/>
        </w:rPr>
        <w:t>UL grant</w:t>
      </w:r>
      <w:r w:rsidR="00E03E04">
        <w:rPr>
          <w:lang w:val="en-US"/>
        </w:rPr>
        <w:t>) from</w:t>
      </w:r>
      <w:r>
        <w:rPr>
          <w:lang w:val="en-US"/>
        </w:rPr>
        <w:t xml:space="preserve"> the selected target cell for handover execution.</w:t>
      </w:r>
    </w:p>
    <w:p w14:paraId="5B33BA56" w14:textId="5EAC9C93" w:rsidR="00FA4C18" w:rsidRDefault="00846353" w:rsidP="00690770">
      <w:pPr>
        <w:jc w:val="both"/>
        <w:rPr>
          <w:lang w:val="en-US"/>
        </w:rPr>
      </w:pPr>
      <w:r>
        <w:rPr>
          <w:lang w:val="en-US"/>
        </w:rPr>
        <w:t>Performing RACH-less handover may not be possible if the radio measurement of the RS indicated in the TCI state</w:t>
      </w:r>
      <w:r w:rsidR="004D2003">
        <w:rPr>
          <w:lang w:val="en-US"/>
        </w:rPr>
        <w:t xml:space="preserve"> </w:t>
      </w:r>
      <w:r w:rsidRPr="00690770">
        <w:t>for L3 message transmission (Option 1) or PDCCH reception (Option2) is not sufficient enough</w:t>
      </w:r>
      <w:r>
        <w:t>/below a threshold</w:t>
      </w:r>
      <w:r>
        <w:rPr>
          <w:lang w:val="en-US"/>
        </w:rPr>
        <w:t>. In this case, the UE should be allowed to fallback to random access procedure to avoid detecting handover failures and triggering re-establishment.</w:t>
      </w:r>
      <w:r w:rsidR="004D2003">
        <w:rPr>
          <w:lang w:val="en-US"/>
        </w:rPr>
        <w:t xml:space="preserve"> Note that the same procedure is defined for the usage of contention-free random access resources.</w:t>
      </w:r>
    </w:p>
    <w:p w14:paraId="6B591DD1" w14:textId="1B50753F" w:rsidR="00846353" w:rsidRDefault="00846353" w:rsidP="00690770">
      <w:pPr>
        <w:jc w:val="both"/>
      </w:pPr>
      <w:r w:rsidRPr="00690770">
        <w:rPr>
          <w:b/>
          <w:bCs/>
          <w:lang w:val="en-US"/>
        </w:rPr>
        <w:t xml:space="preserve">Proposal </w:t>
      </w:r>
      <w:r w:rsidR="006E0FF9">
        <w:rPr>
          <w:b/>
          <w:bCs/>
          <w:lang w:val="en-US"/>
        </w:rPr>
        <w:t>7-</w:t>
      </w:r>
      <w:r w:rsidR="0085780D">
        <w:rPr>
          <w:b/>
          <w:bCs/>
          <w:lang w:val="en-US"/>
        </w:rPr>
        <w:t>2</w:t>
      </w:r>
      <w:r>
        <w:rPr>
          <w:lang w:val="en-US"/>
        </w:rPr>
        <w:t xml:space="preserve">: The UE fallbacks to random access procedure in case </w:t>
      </w:r>
      <w:r w:rsidR="00532CA8">
        <w:rPr>
          <w:lang w:val="en-US"/>
        </w:rPr>
        <w:t xml:space="preserve">the RS </w:t>
      </w:r>
      <w:r>
        <w:rPr>
          <w:lang w:val="en-US"/>
        </w:rPr>
        <w:t xml:space="preserve">indicated in the TCI state </w:t>
      </w:r>
      <w:r w:rsidRPr="001C14E0">
        <w:t>for L3 message transmission (Option 1) or PDCCH reception (Option2) is not sufficient enough</w:t>
      </w:r>
      <w:r>
        <w:t>/below a threshold.</w:t>
      </w:r>
    </w:p>
    <w:p w14:paraId="5A5A39C4" w14:textId="195EE144" w:rsidR="0090095A" w:rsidRDefault="009A0A5C" w:rsidP="00690770">
      <w:pPr>
        <w:jc w:val="both"/>
      </w:pPr>
      <w:r>
        <w:t xml:space="preserve">To reduce the probability of falling back to random access in aforementioned Option 2, the serving DU can indicate to the UE multiple TCI states over which </w:t>
      </w:r>
      <w:r w:rsidR="0090095A">
        <w:t>it</w:t>
      </w:r>
      <w:r>
        <w:t xml:space="preserve"> can receive PDCCH scheduling the UL grant. As such, </w:t>
      </w:r>
      <w:r w:rsidR="0090095A">
        <w:t>the target cell can duplicate the transmissions of PDCCH scheduling the UL grants.</w:t>
      </w:r>
    </w:p>
    <w:p w14:paraId="2FE6673A" w14:textId="5FC2AA2E" w:rsidR="006E7B77" w:rsidRDefault="0090095A" w:rsidP="00690770">
      <w:pPr>
        <w:jc w:val="both"/>
      </w:pPr>
      <w:r w:rsidRPr="00690770">
        <w:rPr>
          <w:b/>
          <w:bCs/>
        </w:rPr>
        <w:t xml:space="preserve">Proposal </w:t>
      </w:r>
      <w:r w:rsidR="0085780D">
        <w:rPr>
          <w:b/>
          <w:bCs/>
        </w:rPr>
        <w:t>7-3</w:t>
      </w:r>
      <w:r>
        <w:t>:  To reduce the probability of falling back to random access, the serving DU can indicate to the UE multiple TCI states over which it can receive PDCCH scheduling the UL grant.</w:t>
      </w:r>
    </w:p>
    <w:p w14:paraId="158902C3" w14:textId="02546606" w:rsidR="00B31203" w:rsidRDefault="00B31203" w:rsidP="00690770">
      <w:pPr>
        <w:jc w:val="both"/>
      </w:pPr>
      <w:r>
        <w:t xml:space="preserve">For scenarios where RACH-less handover cannot be supported, e.g., Timing Advance (TA) of prepared target cell is neither 0 nor the same as the source cell, the UE needs to acquire the TA by means of random access which causes interruption time and lessen the benefits of </w:t>
      </w:r>
      <w:r w:rsidR="0076588D">
        <w:t>Lower Layer Mobility</w:t>
      </w:r>
      <w:r>
        <w:t xml:space="preserve">. For these scenarios, enhancements can be introduced which allows the UE to acquire the TA of the prepared target cell before the handover is actually executed. This shall be possible for UEs with two receivers where one is used for </w:t>
      </w:r>
      <w:r w:rsidR="00AF76B3">
        <w:t>keeping the</w:t>
      </w:r>
      <w:r>
        <w:t xml:space="preserve"> communication with serving cell and </w:t>
      </w:r>
      <w:r w:rsidR="00AF76B3">
        <w:t>the</w:t>
      </w:r>
      <w:r>
        <w:t xml:space="preserve"> one for the reception of RACH response.</w:t>
      </w:r>
    </w:p>
    <w:p w14:paraId="342513E0" w14:textId="0091A795" w:rsidR="00AF76B3" w:rsidRDefault="00AF76B3" w:rsidP="00690770">
      <w:pPr>
        <w:jc w:val="both"/>
      </w:pPr>
      <w:r w:rsidRPr="00690770">
        <w:rPr>
          <w:b/>
          <w:bCs/>
        </w:rPr>
        <w:lastRenderedPageBreak/>
        <w:t xml:space="preserve">Proposal </w:t>
      </w:r>
      <w:r w:rsidR="0085780D">
        <w:rPr>
          <w:b/>
          <w:bCs/>
        </w:rPr>
        <w:t>7-4</w:t>
      </w:r>
      <w:r>
        <w:t xml:space="preserve">: To reduce the interruption time caused by random access in </w:t>
      </w:r>
      <w:r w:rsidR="0076588D">
        <w:t>Lower Layer Mobility</w:t>
      </w:r>
      <w:r>
        <w:t>, UE can acquire the TA of the prepared target cell before the handover is actually executed.</w:t>
      </w:r>
    </w:p>
    <w:p w14:paraId="7C8DD815" w14:textId="77777777" w:rsidR="00AF76B3" w:rsidRPr="00690770" w:rsidRDefault="00AF76B3" w:rsidP="00690770"/>
    <w:p w14:paraId="7880316E" w14:textId="0D484080" w:rsidR="004F251B" w:rsidRDefault="004F251B" w:rsidP="004F251B">
      <w:pPr>
        <w:pStyle w:val="Heading2"/>
        <w:rPr>
          <w:sz w:val="26"/>
          <w:szCs w:val="14"/>
        </w:rPr>
      </w:pPr>
      <w:r w:rsidRPr="004F251B">
        <w:rPr>
          <w:sz w:val="26"/>
          <w:szCs w:val="14"/>
        </w:rPr>
        <w:t>2.2.</w:t>
      </w:r>
      <w:r w:rsidR="005567C5">
        <w:rPr>
          <w:sz w:val="26"/>
          <w:szCs w:val="14"/>
        </w:rPr>
        <w:t>6</w:t>
      </w:r>
      <w:r w:rsidR="00FB2370">
        <w:rPr>
          <w:sz w:val="26"/>
          <w:szCs w:val="14"/>
        </w:rPr>
        <w:tab/>
        <w:t>Security Considerations</w:t>
      </w:r>
    </w:p>
    <w:p w14:paraId="0EADD255" w14:textId="3604C70C" w:rsidR="00E66A1A" w:rsidRDefault="00E66A1A" w:rsidP="00DC23EF">
      <w:pPr>
        <w:jc w:val="both"/>
      </w:pPr>
      <w:r>
        <w:t xml:space="preserve">In UMTS/LTE, a cell change always </w:t>
      </w:r>
      <w:r w:rsidR="00311810">
        <w:t xml:space="preserve">required </w:t>
      </w:r>
      <w:r>
        <w:t>a security key change. This was to ensure UP security and also to avoid eavesdropping on the UE CP messages. In NR this was changed due to the CU-DU architecture so that it is up to network whether to change the security keys in handover. This was to enable avoiding unnecessary security key change when the PDCP anchoring point (i.e. CU) stays the same and only the serving cell (i.e. DU) changes. However, it is still assumed that both control plane and user plane are always ciphered, with integrity protection optional for user plane and mandatory for the control plane. Thus, all (L3) handover commands are both ciphered and integrity-protected, which means it is much more difficult to cause a man-in-the-middle attack that would cause DoS for the UE by sending a bogus handover command to another (potentially fake) gNB.</w:t>
      </w:r>
    </w:p>
    <w:p w14:paraId="7E0313FE" w14:textId="181666FD" w:rsidR="00EA5A65" w:rsidRDefault="00E66A1A" w:rsidP="00DC23EF">
      <w:pPr>
        <w:jc w:val="both"/>
      </w:pPr>
      <w:r>
        <w:t xml:space="preserve">However, DCI bits and MAC CEs are neither integrity protected nor ciphered, which creates a dilemma for L1 mobility: It is still desirable for the L1 mobility to be sent in a secure manner, so how to ensure the L1 mobility commands cannot be easily faked? The obvious choices are to either do some form of ciphering or integrity protection in the lower layers (which may require substantial changes in UE protocol stack), or use the existing CU security procedures (which may be straightforward for UEs but easily causes delays in L1 mobility execution and thus increases HO failure probability), or some </w:t>
      </w:r>
      <w:r w:rsidR="002F5783">
        <w:t xml:space="preserve">“security tokens” with message checksums can be provided to allow UE to verify the </w:t>
      </w:r>
      <w:r w:rsidR="004653FA">
        <w:t xml:space="preserve">sender (which </w:t>
      </w:r>
      <w:r w:rsidR="00EA1826">
        <w:t xml:space="preserve">has been used for other cases such as the </w:t>
      </w:r>
      <w:r w:rsidR="00BC1BDD">
        <w:t xml:space="preserve">HO from LTE to GERAN </w:t>
      </w:r>
      <w:r w:rsidR="009A162F">
        <w:t xml:space="preserve">and clearly </w:t>
      </w:r>
      <w:r w:rsidR="00BC1BDD">
        <w:t xml:space="preserve">requires </w:t>
      </w:r>
      <w:r w:rsidR="009A162F">
        <w:t xml:space="preserve">work in SA3) </w:t>
      </w:r>
      <w:r>
        <w:t>other way. In any case, the L1 handovers must be hardened against DoS attacks that could be done using “random L1 HO commands”</w:t>
      </w:r>
      <w:r w:rsidR="00EA5A65">
        <w:t>.</w:t>
      </w:r>
      <w:r w:rsidR="004C78A1">
        <w:t xml:space="preserve"> There are also security considerations in being able to track the user serving cell if the HO commands are sent in plaintext, which can be used as a crude form of user location attacks (as also discussed in the context of the </w:t>
      </w:r>
      <w:r w:rsidR="00673651">
        <w:t xml:space="preserve">user </w:t>
      </w:r>
      <w:r w:rsidR="00FC55CB">
        <w:t>tracking</w:t>
      </w:r>
      <w:r w:rsidR="004C78A1">
        <w:t xml:space="preserve"> attack pointed out by GSMA in the LS in </w:t>
      </w:r>
      <w:hyperlink r:id="rId16" w:history="1">
        <w:r w:rsidR="00673651">
          <w:rPr>
            <w:rStyle w:val="Hyperlink"/>
          </w:rPr>
          <w:t>R2-2100003</w:t>
        </w:r>
      </w:hyperlink>
      <w:r w:rsidR="004C78A1">
        <w:t>), which would likely also need to be prevented.</w:t>
      </w:r>
    </w:p>
    <w:p w14:paraId="39E911DD" w14:textId="7054D579" w:rsidR="00EA5A65" w:rsidRDefault="00EA5A65" w:rsidP="00DC23EF">
      <w:pPr>
        <w:jc w:val="both"/>
      </w:pPr>
      <w:r w:rsidRPr="009611E4">
        <w:rPr>
          <w:b/>
          <w:bCs/>
        </w:rPr>
        <w:t xml:space="preserve">Observation </w:t>
      </w:r>
      <w:r w:rsidR="0085780D">
        <w:rPr>
          <w:b/>
          <w:bCs/>
        </w:rPr>
        <w:t>6</w:t>
      </w:r>
      <w:r w:rsidRPr="009611E4">
        <w:rPr>
          <w:b/>
          <w:bCs/>
        </w:rPr>
        <w:t>:</w:t>
      </w:r>
      <w:r>
        <w:t xml:space="preserve"> Current handover procedure is always both ciphered and integrity protected and the same should also be used for L1 mobility procedure.</w:t>
      </w:r>
    </w:p>
    <w:p w14:paraId="091E8589" w14:textId="018E730E" w:rsidR="00AA7097" w:rsidRDefault="00EA5A65" w:rsidP="00DC23EF">
      <w:pPr>
        <w:jc w:val="both"/>
      </w:pPr>
      <w:r>
        <w:t xml:space="preserve">Obviously how this is done depends a whole lot on the actual L1 mobility procedure, </w:t>
      </w:r>
      <w:r w:rsidR="009A162F">
        <w:t xml:space="preserve">but </w:t>
      </w:r>
      <w:r w:rsidR="00294473">
        <w:t xml:space="preserve">it would be prudent for RAN2 to understand the potential limitations. Since SA3 is the group with security expertise, an LS could be sent to SA3 to ask </w:t>
      </w:r>
      <w:r w:rsidR="00DE2C42">
        <w:t xml:space="preserve">if there are any potential problems with </w:t>
      </w:r>
      <w:r w:rsidR="00837110">
        <w:t>L1 mobility if the mobility command is not ciphered or integrity-protected. That would then allow RAN2 to progress the work in the background while SA3 indicates what are the requirements for the L1 mobility command</w:t>
      </w:r>
      <w:r w:rsidR="00AA7097">
        <w:t>, and then take those into account when finalizing the Stage-3 work on the matter.</w:t>
      </w:r>
      <w:r w:rsidR="008C0CC7">
        <w:t xml:space="preserve"> We think it would be good to avoid duplicating the same </w:t>
      </w:r>
      <w:r w:rsidR="00311810">
        <w:t>functionalities</w:t>
      </w:r>
      <w:r w:rsidR="008C0CC7">
        <w:t xml:space="preserve"> across different protocol layers, e.g. copy-pasting PDCP ciphering or integrity protection functions to MAC specification</w:t>
      </w:r>
      <w:r w:rsidR="007508A3">
        <w:t xml:space="preserve">, </w:t>
      </w:r>
      <w:r w:rsidR="00091F0F">
        <w:t>but whether there are other solutions should be considered once the SA3 indicates their preferences.</w:t>
      </w:r>
    </w:p>
    <w:p w14:paraId="4539D59F" w14:textId="50E0895F" w:rsidR="00E66A1A" w:rsidRDefault="00AA7097" w:rsidP="00DC23EF">
      <w:pPr>
        <w:jc w:val="both"/>
      </w:pPr>
      <w:r w:rsidRPr="00595610">
        <w:rPr>
          <w:b/>
        </w:rPr>
        <w:t xml:space="preserve">Proposal </w:t>
      </w:r>
      <w:r w:rsidR="0085780D">
        <w:rPr>
          <w:b/>
        </w:rPr>
        <w:t>8</w:t>
      </w:r>
      <w:r w:rsidRPr="00595610">
        <w:rPr>
          <w:b/>
        </w:rPr>
        <w:t>:</w:t>
      </w:r>
      <w:r>
        <w:t xml:space="preserve"> Send LS to SA3 asking whether the L1 mobility command should be ciphered and/or integrity-protected</w:t>
      </w:r>
      <w:r w:rsidR="004C78A1">
        <w:t>, and whether there are any other security risks (e.g. user tracking attacks) that should be considered</w:t>
      </w:r>
      <w:r w:rsidR="00FC55CB">
        <w:t xml:space="preserve"> in the design phase.</w:t>
      </w:r>
    </w:p>
    <w:p w14:paraId="0334F52D" w14:textId="76218344" w:rsidR="00091F0F" w:rsidRDefault="00091F0F" w:rsidP="00DC23EF">
      <w:pPr>
        <w:jc w:val="both"/>
      </w:pPr>
      <w:r w:rsidRPr="00595610">
        <w:rPr>
          <w:b/>
        </w:rPr>
        <w:t xml:space="preserve">Proposal </w:t>
      </w:r>
      <w:r w:rsidR="0085780D">
        <w:rPr>
          <w:b/>
        </w:rPr>
        <w:t>8-1</w:t>
      </w:r>
      <w:r w:rsidRPr="00595610">
        <w:rPr>
          <w:b/>
        </w:rPr>
        <w:t>:</w:t>
      </w:r>
      <w:r>
        <w:t xml:space="preserve"> </w:t>
      </w:r>
      <w:r w:rsidR="0085780D">
        <w:t>RAN2 to a</w:t>
      </w:r>
      <w:r>
        <w:t>void duplicating the same ciphering or integrity protection mechanism across different protocol layers.</w:t>
      </w:r>
    </w:p>
    <w:p w14:paraId="7DE9EF9A" w14:textId="143986AD" w:rsidR="00523ABC" w:rsidRDefault="00523ABC" w:rsidP="00523ABC">
      <w:pPr>
        <w:pStyle w:val="Heading1"/>
      </w:pPr>
      <w:r>
        <w:t>3</w:t>
      </w:r>
      <w:r w:rsidRPr="00523ABC">
        <w:t xml:space="preserve"> </w:t>
      </w:r>
      <w:r w:rsidRPr="00523ABC">
        <w:tab/>
        <w:t xml:space="preserve">Failure Handling </w:t>
      </w:r>
    </w:p>
    <w:p w14:paraId="1093C02A" w14:textId="772567DB" w:rsidR="00716AB6" w:rsidRDefault="00716AB6" w:rsidP="00716AB6">
      <w:pPr>
        <w:pStyle w:val="Heading2"/>
      </w:pPr>
      <w:r w:rsidRPr="00690770">
        <w:t>3.</w:t>
      </w:r>
      <w:r>
        <w:t>1</w:t>
      </w:r>
      <w:r>
        <w:tab/>
        <w:t xml:space="preserve">Configuration </w:t>
      </w:r>
      <w:r w:rsidR="000A5D79">
        <w:t>Failure</w:t>
      </w:r>
    </w:p>
    <w:p w14:paraId="199E4F8C" w14:textId="38AE5CA7" w:rsidR="00716AB6" w:rsidRDefault="00716AB6" w:rsidP="000A5D79">
      <w:pPr>
        <w:jc w:val="both"/>
      </w:pPr>
      <w:r w:rsidRPr="00716AB6">
        <w:t>Reconfiguration</w:t>
      </w:r>
      <w:r w:rsidRPr="00690770">
        <w:t xml:space="preserve"> Failure handling as per current specification for L3 mobility is illustrated in </w:t>
      </w:r>
      <w:r w:rsidR="00920E8D">
        <w:t xml:space="preserve">Figure </w:t>
      </w:r>
      <w:r w:rsidR="004F5C45">
        <w:t>2</w:t>
      </w:r>
      <w:r w:rsidRPr="00690770">
        <w:t xml:space="preserve">. </w:t>
      </w:r>
      <w:r w:rsidR="00920E8D">
        <w:t>The f</w:t>
      </w:r>
      <w:r w:rsidRPr="00690770">
        <w:t xml:space="preserve">igure </w:t>
      </w:r>
      <w:r w:rsidR="00920E8D">
        <w:t>captures</w:t>
      </w:r>
      <w:r w:rsidR="00920E8D" w:rsidRPr="00690770">
        <w:t xml:space="preserve"> </w:t>
      </w:r>
      <w:r w:rsidRPr="00690770">
        <w:t>the reconfiguration failure handling for classic handover and conditional handover scenarios.</w:t>
      </w:r>
      <w:r w:rsidR="000A5D79" w:rsidRPr="000A5D79">
        <w:t xml:space="preserve"> </w:t>
      </w:r>
      <w:r w:rsidR="000A5D79" w:rsidRPr="00716AB6">
        <w:t>When UE appl</w:t>
      </w:r>
      <w:r w:rsidR="000A5D79">
        <w:t>ies</w:t>
      </w:r>
      <w:r w:rsidR="000A5D79" w:rsidRPr="00716AB6">
        <w:t xml:space="preserve"> the new configuration</w:t>
      </w:r>
      <w:r w:rsidR="000A5D79">
        <w:t xml:space="preserve"> there is </w:t>
      </w:r>
      <w:r w:rsidR="00920E8D">
        <w:t xml:space="preserve">a </w:t>
      </w:r>
      <w:r w:rsidR="000A5D79">
        <w:t xml:space="preserve">possibility that it is not compliant to its internal functions/modules. In such case, </w:t>
      </w:r>
      <w:r w:rsidR="000A5D79" w:rsidRPr="00716AB6">
        <w:t xml:space="preserve">it is not possible to </w:t>
      </w:r>
      <w:r w:rsidR="00920E8D" w:rsidRPr="00716AB6">
        <w:t>re</w:t>
      </w:r>
      <w:r w:rsidR="00920E8D">
        <w:t>vert</w:t>
      </w:r>
      <w:r w:rsidR="000A5D79" w:rsidRPr="00716AB6">
        <w:t xml:space="preserve"> to the original state as the internal states might have moved to </w:t>
      </w:r>
      <w:r w:rsidR="000A5D79">
        <w:t>a new</w:t>
      </w:r>
      <w:r w:rsidR="000A5D79" w:rsidRPr="00716AB6">
        <w:t xml:space="preserve"> ‘unstable’ condition due to new configuration. To recover the radio link, the UE performs the re-establishment procedure.</w:t>
      </w:r>
    </w:p>
    <w:p w14:paraId="07E0AFF9" w14:textId="091F4014" w:rsidR="000A5D79" w:rsidRPr="00716AB6" w:rsidRDefault="000A5D79" w:rsidP="000A5D79">
      <w:pPr>
        <w:jc w:val="both"/>
      </w:pPr>
      <w:r w:rsidRPr="00716AB6">
        <w:t xml:space="preserve">Re-establishment procedure </w:t>
      </w:r>
      <w:r>
        <w:t>is a</w:t>
      </w:r>
      <w:r w:rsidRPr="00716AB6">
        <w:t xml:space="preserve"> slow recovery mechanism containing following steps</w:t>
      </w:r>
      <w:r>
        <w:t>:</w:t>
      </w:r>
    </w:p>
    <w:p w14:paraId="51CB8639" w14:textId="77777777" w:rsidR="000A5D79" w:rsidRPr="00AD499D" w:rsidRDefault="000A5D79" w:rsidP="002722F8">
      <w:pPr>
        <w:pStyle w:val="ListParagraph"/>
        <w:numPr>
          <w:ilvl w:val="0"/>
          <w:numId w:val="31"/>
        </w:numPr>
        <w:jc w:val="both"/>
      </w:pPr>
      <w:r w:rsidRPr="00716AB6">
        <w:t xml:space="preserve">UE first use the stored configuration for starting re-establishment. But releases all the configurations except </w:t>
      </w:r>
      <w:r w:rsidRPr="00AD499D">
        <w:t>security configuration and DCCH configurations for SRB.</w:t>
      </w:r>
    </w:p>
    <w:p w14:paraId="07E91D57" w14:textId="7EB5CE0C" w:rsidR="000A5D79" w:rsidRPr="00AD499D" w:rsidRDefault="000A5D79" w:rsidP="002722F8">
      <w:pPr>
        <w:pStyle w:val="ListParagraph"/>
        <w:numPr>
          <w:ilvl w:val="0"/>
          <w:numId w:val="31"/>
        </w:numPr>
        <w:jc w:val="both"/>
      </w:pPr>
      <w:r>
        <w:t xml:space="preserve">UE apply these configurations when it </w:t>
      </w:r>
      <w:r w:rsidR="00311810">
        <w:t>attempts</w:t>
      </w:r>
      <w:r>
        <w:t xml:space="preserve"> for Re-establishment to send the message and also receive acceptance.</w:t>
      </w:r>
    </w:p>
    <w:p w14:paraId="151743E9" w14:textId="1FAE966D" w:rsidR="000A5D79" w:rsidRPr="00AD499D" w:rsidRDefault="000A5D79" w:rsidP="002722F8">
      <w:pPr>
        <w:pStyle w:val="ListParagraph"/>
        <w:numPr>
          <w:ilvl w:val="0"/>
          <w:numId w:val="31"/>
        </w:numPr>
        <w:jc w:val="both"/>
      </w:pPr>
      <w:r>
        <w:lastRenderedPageBreak/>
        <w:t xml:space="preserve">UE will resume its data transmission only on receiving the RRC-Reconfiguration where NW decides on Full Config </w:t>
      </w:r>
      <w:r w:rsidR="00311810">
        <w:t>(most</w:t>
      </w:r>
      <w:r>
        <w:t xml:space="preserve"> of the cases for re-establishment for safe recovery) or Delta configuration.</w:t>
      </w:r>
    </w:p>
    <w:p w14:paraId="3895090D" w14:textId="77777777" w:rsidR="000A5D79" w:rsidRPr="00AD499D" w:rsidRDefault="000A5D79" w:rsidP="002722F8">
      <w:pPr>
        <w:pStyle w:val="ListParagraph"/>
        <w:numPr>
          <w:ilvl w:val="0"/>
          <w:numId w:val="31"/>
        </w:numPr>
        <w:jc w:val="both"/>
      </w:pPr>
      <w:r w:rsidRPr="00AD499D">
        <w:t xml:space="preserve">Here UE make use of stored configuration if it receives delta configuration. </w:t>
      </w:r>
    </w:p>
    <w:p w14:paraId="48891588" w14:textId="77777777" w:rsidR="000A5D79" w:rsidRPr="00AD499D" w:rsidRDefault="000A5D79" w:rsidP="002722F8">
      <w:pPr>
        <w:pStyle w:val="ListParagraph"/>
        <w:numPr>
          <w:ilvl w:val="0"/>
          <w:numId w:val="31"/>
        </w:numPr>
        <w:jc w:val="both"/>
      </w:pPr>
      <w:r w:rsidRPr="00AD499D">
        <w:t>After successful Reconfiguration, Data transmission resumes.</w:t>
      </w:r>
    </w:p>
    <w:p w14:paraId="3DB4D27B" w14:textId="77777777" w:rsidR="000A5D79" w:rsidRPr="00690770" w:rsidRDefault="000A5D79" w:rsidP="000A5D79">
      <w:pPr>
        <w:jc w:val="both"/>
      </w:pPr>
      <w:r w:rsidRPr="00690770">
        <w:t xml:space="preserve">The re-establishment procedure for reconfiguration failure will lead to significant interruption time to resume the services and also long signalling procedure is required for the UE to resume the services. </w:t>
      </w:r>
    </w:p>
    <w:p w14:paraId="08CACD74" w14:textId="74DA5D84" w:rsidR="000A5D79" w:rsidRPr="00690770" w:rsidRDefault="000A5D79" w:rsidP="000A5D79">
      <w:pPr>
        <w:jc w:val="both"/>
        <w:rPr>
          <w:rFonts w:cs="Arial"/>
        </w:rPr>
      </w:pPr>
      <w:r w:rsidRPr="00690770">
        <w:rPr>
          <w:rFonts w:cs="Arial"/>
          <w:b/>
          <w:bCs/>
        </w:rPr>
        <w:t xml:space="preserve">Observation </w:t>
      </w:r>
      <w:r w:rsidR="00824958">
        <w:rPr>
          <w:rFonts w:cs="Arial"/>
          <w:b/>
          <w:bCs/>
        </w:rPr>
        <w:t>7</w:t>
      </w:r>
      <w:r w:rsidRPr="00690770">
        <w:rPr>
          <w:rFonts w:cs="Arial"/>
          <w:b/>
          <w:bCs/>
        </w:rPr>
        <w:t>:</w:t>
      </w:r>
      <w:r w:rsidRPr="00690770">
        <w:rPr>
          <w:rFonts w:cs="Arial"/>
        </w:rPr>
        <w:t xml:space="preserve"> </w:t>
      </w:r>
      <w:r w:rsidR="0076588D">
        <w:rPr>
          <w:rFonts w:cs="Arial"/>
        </w:rPr>
        <w:t>Lower Layer Mobility</w:t>
      </w:r>
      <w:r w:rsidR="00920E8D" w:rsidRPr="00690770">
        <w:rPr>
          <w:rFonts w:cs="Arial"/>
        </w:rPr>
        <w:t xml:space="preserve"> </w:t>
      </w:r>
      <w:r w:rsidRPr="00690770">
        <w:rPr>
          <w:rFonts w:cs="Arial"/>
        </w:rPr>
        <w:t>is introduced for delay sensitive services, targeting interruption service reduction. Thus following the classic recovery mechanism which requires multiple signalling procedures and processing steps at UE is not preferable.</w:t>
      </w:r>
    </w:p>
    <w:p w14:paraId="1D363F4E" w14:textId="0565D00D" w:rsidR="000A5D79" w:rsidRPr="00690770" w:rsidRDefault="000A5D79" w:rsidP="000A5D79">
      <w:pPr>
        <w:jc w:val="both"/>
        <w:rPr>
          <w:rFonts w:cs="Arial"/>
        </w:rPr>
      </w:pPr>
      <w:r w:rsidRPr="00690770">
        <w:rPr>
          <w:rFonts w:cs="Arial"/>
        </w:rPr>
        <w:t xml:space="preserve">Furthermore, in </w:t>
      </w:r>
      <w:r w:rsidR="0076588D">
        <w:rPr>
          <w:rFonts w:cs="Arial"/>
        </w:rPr>
        <w:t>Lower Layer Mobility</w:t>
      </w:r>
      <w:r w:rsidR="00920E8D" w:rsidRPr="00C7120B">
        <w:rPr>
          <w:rFonts w:cs="Arial"/>
        </w:rPr>
        <w:t xml:space="preserve"> </w:t>
      </w:r>
      <w:r w:rsidRPr="00690770">
        <w:rPr>
          <w:rFonts w:cs="Arial"/>
        </w:rPr>
        <w:t xml:space="preserve">the RRC Configurations of the target cells are provided in advance, </w:t>
      </w:r>
      <w:r w:rsidR="008B315B" w:rsidRPr="00690770">
        <w:rPr>
          <w:rFonts w:cs="Arial"/>
        </w:rPr>
        <w:t xml:space="preserve">enabling the UE to take proactive actions if a problematic configuration can be identified. Additionally, </w:t>
      </w:r>
      <w:r w:rsidRPr="00690770">
        <w:rPr>
          <w:rFonts w:cs="Arial"/>
        </w:rPr>
        <w:t xml:space="preserve">in </w:t>
      </w:r>
      <w:r w:rsidR="0076588D">
        <w:rPr>
          <w:rFonts w:cs="Arial"/>
        </w:rPr>
        <w:t>Lower Layer Mobility</w:t>
      </w:r>
      <w:r w:rsidR="00920E8D" w:rsidRPr="00C7120B">
        <w:rPr>
          <w:rFonts w:cs="Arial"/>
        </w:rPr>
        <w:t xml:space="preserve"> </w:t>
      </w:r>
      <w:r w:rsidRPr="00690770">
        <w:rPr>
          <w:rFonts w:cs="Arial"/>
        </w:rPr>
        <w:t xml:space="preserve">it is fair to assume that the radio conditions with the source cell are reasonably good, since the </w:t>
      </w:r>
      <w:r w:rsidR="0076588D">
        <w:rPr>
          <w:rFonts w:cs="Arial"/>
        </w:rPr>
        <w:t xml:space="preserve">Lower Layer </w:t>
      </w:r>
      <w:r w:rsidR="00311810">
        <w:rPr>
          <w:rFonts w:cs="Arial"/>
        </w:rPr>
        <w:t>Mobility</w:t>
      </w:r>
      <w:r w:rsidR="00311810" w:rsidRPr="00C7120B">
        <w:rPr>
          <w:rFonts w:cs="Arial"/>
        </w:rPr>
        <w:t xml:space="preserve"> </w:t>
      </w:r>
      <w:r w:rsidR="00311810" w:rsidRPr="00690770">
        <w:rPr>
          <w:rFonts w:cs="Arial"/>
        </w:rPr>
        <w:t>decision</w:t>
      </w:r>
      <w:r w:rsidRPr="00690770">
        <w:rPr>
          <w:rFonts w:cs="Arial"/>
        </w:rPr>
        <w:t xml:space="preserve"> is based on L1 measurements (which use the fast L1 filter). </w:t>
      </w:r>
    </w:p>
    <w:p w14:paraId="7379A3FB" w14:textId="2DEB2471" w:rsidR="008B315B" w:rsidRPr="00690770" w:rsidRDefault="000A5D79" w:rsidP="000A5D79">
      <w:pPr>
        <w:jc w:val="both"/>
        <w:rPr>
          <w:rFonts w:cs="Arial"/>
        </w:rPr>
      </w:pPr>
      <w:r w:rsidRPr="00690770">
        <w:rPr>
          <w:rFonts w:cs="Arial"/>
          <w:b/>
          <w:bCs/>
        </w:rPr>
        <w:t xml:space="preserve">Observation </w:t>
      </w:r>
      <w:r w:rsidR="00824958">
        <w:rPr>
          <w:rFonts w:cs="Arial"/>
          <w:b/>
          <w:bCs/>
        </w:rPr>
        <w:t>8</w:t>
      </w:r>
      <w:r w:rsidRPr="00690770">
        <w:rPr>
          <w:rFonts w:cs="Arial"/>
          <w:b/>
          <w:bCs/>
        </w:rPr>
        <w:t>:</w:t>
      </w:r>
      <w:r w:rsidR="008B315B" w:rsidRPr="00690770">
        <w:rPr>
          <w:rFonts w:cs="Arial"/>
        </w:rPr>
        <w:t xml:space="preserve"> Since the RRC Configurations are provided to the UE in advance, the latter can perform a compatibility check in order to identify problematic situations.</w:t>
      </w:r>
    </w:p>
    <w:p w14:paraId="303B3919" w14:textId="6A7A2FB6" w:rsidR="000A5D79" w:rsidRPr="00690770" w:rsidRDefault="000A5D79" w:rsidP="000A5D79">
      <w:pPr>
        <w:ind w:left="360"/>
        <w:jc w:val="center"/>
        <w:rPr>
          <w:rFonts w:cs="Arial"/>
        </w:rPr>
      </w:pPr>
      <w:r w:rsidRPr="00AD499D">
        <w:rPr>
          <w:noProof/>
        </w:rPr>
        <w:drawing>
          <wp:inline distT="0" distB="0" distL="0" distR="0" wp14:anchorId="6C853833" wp14:editId="4DC9E99F">
            <wp:extent cx="5621082" cy="3618712"/>
            <wp:effectExtent l="0" t="0" r="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621082" cy="3618712"/>
                    </a:xfrm>
                    <a:prstGeom prst="rect">
                      <a:avLst/>
                    </a:prstGeom>
                    <a:noFill/>
                  </pic:spPr>
                </pic:pic>
              </a:graphicData>
            </a:graphic>
          </wp:inline>
        </w:drawing>
      </w:r>
    </w:p>
    <w:p w14:paraId="14C107A9" w14:textId="73402810" w:rsidR="00716AB6" w:rsidRPr="00AD499D" w:rsidRDefault="000A5D79" w:rsidP="00D0079F">
      <w:pPr>
        <w:ind w:left="360"/>
        <w:jc w:val="center"/>
      </w:pPr>
      <w:r w:rsidRPr="00690770">
        <w:rPr>
          <w:rFonts w:cs="Arial"/>
        </w:rPr>
        <w:t xml:space="preserve">Figure </w:t>
      </w:r>
      <w:r w:rsidR="004F5C45">
        <w:rPr>
          <w:rFonts w:cs="Arial"/>
        </w:rPr>
        <w:t>2</w:t>
      </w:r>
      <w:r w:rsidRPr="00690770">
        <w:rPr>
          <w:rFonts w:cs="Arial"/>
        </w:rPr>
        <w:t xml:space="preserve">: </w:t>
      </w:r>
      <w:r w:rsidR="00716AB6" w:rsidRPr="00AD499D">
        <w:t>Further Insights on the Re-establishment procedure and rationale for current behaviour</w:t>
      </w:r>
    </w:p>
    <w:p w14:paraId="4C4F8A4D" w14:textId="77777777" w:rsidR="00716AB6" w:rsidRPr="00716AB6" w:rsidRDefault="00716AB6" w:rsidP="00716AB6">
      <w:pPr>
        <w:jc w:val="both"/>
      </w:pPr>
    </w:p>
    <w:p w14:paraId="6FA61C3C" w14:textId="50B57B29" w:rsidR="002722F8" w:rsidRDefault="002722F8" w:rsidP="002722F8">
      <w:pPr>
        <w:pStyle w:val="Heading2"/>
      </w:pPr>
      <w:r w:rsidRPr="00B26B0C">
        <w:t>3.</w:t>
      </w:r>
      <w:r w:rsidR="001662FD">
        <w:t>2</w:t>
      </w:r>
      <w:r>
        <w:tab/>
      </w:r>
      <w:r w:rsidR="007A2BCC">
        <w:t xml:space="preserve">RLF and </w:t>
      </w:r>
      <w:r>
        <w:t>Handover Failure in LLM</w:t>
      </w:r>
    </w:p>
    <w:p w14:paraId="2D98F102" w14:textId="30E1D2DA" w:rsidR="00716AB6" w:rsidRDefault="007A2BCC" w:rsidP="007A2BCC">
      <w:pPr>
        <w:jc w:val="both"/>
      </w:pPr>
      <w:r w:rsidRPr="00B36559">
        <w:t xml:space="preserve">Figure </w:t>
      </w:r>
      <w:r w:rsidR="00920E8D" w:rsidRPr="00B36559">
        <w:t xml:space="preserve">1 </w:t>
      </w:r>
      <w:r w:rsidRPr="00B36559">
        <w:t xml:space="preserve">captures </w:t>
      </w:r>
      <w:r w:rsidR="0076588D" w:rsidRPr="00B36559">
        <w:rPr>
          <w:rFonts w:cs="Arial"/>
        </w:rPr>
        <w:t>Lower Layer Mobility</w:t>
      </w:r>
      <w:r w:rsidR="00920E8D" w:rsidRPr="00B36559">
        <w:rPr>
          <w:rFonts w:cs="Arial"/>
        </w:rPr>
        <w:t xml:space="preserve"> </w:t>
      </w:r>
      <w:r w:rsidRPr="00B36559">
        <w:t>when the procedure is not interrupted by bad radio conditions. However, if</w:t>
      </w:r>
      <w:r w:rsidR="002722F8" w:rsidRPr="00B36559">
        <w:t xml:space="preserve"> L1 report message (captured in step 1</w:t>
      </w:r>
      <w:r w:rsidRPr="00B36559">
        <w:t>1</w:t>
      </w:r>
      <w:r w:rsidR="002722F8" w:rsidRPr="00B36559">
        <w:t>), or the MAC CE message to trigger cell change (step 13) are lost, the UE will experience RLF as the cell change</w:t>
      </w:r>
      <w:r w:rsidR="002722F8" w:rsidRPr="002722F8">
        <w:t xml:space="preserve"> cannot be triggered at the UE. </w:t>
      </w:r>
      <w:r>
        <w:t xml:space="preserve">Additionally, if the UE doesn’t manage to synchronize to the target cell (using RACH-less or RACH), it will experience HOF. </w:t>
      </w:r>
    </w:p>
    <w:p w14:paraId="33A23B76" w14:textId="007FE28B" w:rsidR="007A2BCC" w:rsidRPr="00716AB6" w:rsidRDefault="007A2BCC" w:rsidP="00D0079F">
      <w:pPr>
        <w:jc w:val="both"/>
      </w:pPr>
      <w:r>
        <w:t xml:space="preserve">If the UE experiences RLF or HOF if it is configured with Baseline HO it will have to perform </w:t>
      </w:r>
      <w:r w:rsidRPr="002722F8">
        <w:t>cell reselection in order to identify the proper cell to connect to.</w:t>
      </w:r>
      <w:r w:rsidR="00211C30">
        <w:t xml:space="preserve"> If the same paradigm is followed in </w:t>
      </w:r>
      <w:r w:rsidR="0076588D">
        <w:rPr>
          <w:rFonts w:cs="Arial"/>
        </w:rPr>
        <w:t>Lower Layer Mobility</w:t>
      </w:r>
      <w:r w:rsidR="00D65936" w:rsidRPr="00C7120B">
        <w:rPr>
          <w:rFonts w:cs="Arial"/>
        </w:rPr>
        <w:t xml:space="preserve"> </w:t>
      </w:r>
      <w:r w:rsidR="00211C30">
        <w:t xml:space="preserve">compared to Baseline HO, in case of failure the UE will have to perform </w:t>
      </w:r>
      <w:r w:rsidR="00211C30" w:rsidRPr="002722F8">
        <w:t>cell reselection</w:t>
      </w:r>
      <w:r w:rsidR="00211C30">
        <w:t xml:space="preserve"> and connection re-establishment, even though it may have been provided in advance the configurations of cells that it could recover.</w:t>
      </w:r>
      <w:r w:rsidR="00CC15F4">
        <w:t xml:space="preserve"> This will increase the interruption time.</w:t>
      </w:r>
    </w:p>
    <w:p w14:paraId="53528575" w14:textId="4522B0E2" w:rsidR="002C6E8A" w:rsidRPr="00F32938" w:rsidRDefault="002C6E8A" w:rsidP="00D0079F">
      <w:pPr>
        <w:jc w:val="both"/>
      </w:pPr>
      <w:r>
        <w:lastRenderedPageBreak/>
        <w:t>In Conditional Handover</w:t>
      </w:r>
      <w:r w:rsidR="00211C30">
        <w:t xml:space="preserve"> Rel.16,</w:t>
      </w:r>
      <w:r>
        <w:t xml:space="preserve"> which has many similarities compared to </w:t>
      </w:r>
      <w:r w:rsidR="0076588D">
        <w:rPr>
          <w:rFonts w:cs="Arial"/>
        </w:rPr>
        <w:t>Lower Layer Mobility</w:t>
      </w:r>
      <w:r w:rsidR="00D65936" w:rsidRPr="00C7120B">
        <w:rPr>
          <w:rFonts w:cs="Arial"/>
        </w:rPr>
        <w:t xml:space="preserve"> </w:t>
      </w:r>
      <w:r>
        <w:t xml:space="preserve">in terms of early provision of the RRC Configurations of the target cells to the UE, if CHO fails due </w:t>
      </w:r>
      <w:r w:rsidRPr="00F32938">
        <w:t>to T304 expiry the UE will</w:t>
      </w:r>
      <w:r>
        <w:t>:</w:t>
      </w:r>
    </w:p>
    <w:p w14:paraId="1FD6AE40" w14:textId="77777777" w:rsidR="002C6E8A" w:rsidRPr="00F32938" w:rsidRDefault="002C6E8A" w:rsidP="00D0079F">
      <w:pPr>
        <w:pStyle w:val="ListParagraph"/>
        <w:numPr>
          <w:ilvl w:val="0"/>
          <w:numId w:val="31"/>
        </w:numPr>
        <w:jc w:val="both"/>
      </w:pPr>
      <w:r w:rsidRPr="00F32938">
        <w:t>Declare Radio Link Failure (RLF) and initiate RRC Connection Re-establishment procedure, or,</w:t>
      </w:r>
    </w:p>
    <w:p w14:paraId="09E79170" w14:textId="57C507DB" w:rsidR="002C6E8A" w:rsidRDefault="002C6E8A" w:rsidP="002C6E8A">
      <w:pPr>
        <w:pStyle w:val="ListParagraph"/>
        <w:numPr>
          <w:ilvl w:val="0"/>
          <w:numId w:val="31"/>
        </w:numPr>
        <w:jc w:val="both"/>
      </w:pPr>
      <w:r w:rsidRPr="00F32938">
        <w:t xml:space="preserve">Perform CHO-Recovery (if configured </w:t>
      </w:r>
      <w:r>
        <w:t xml:space="preserve">so </w:t>
      </w:r>
      <w:r w:rsidRPr="00F32938">
        <w:t xml:space="preserve">by the network) provided at least more than one CHO targets are prepared. In CHO recovery, the UE first triggers cell selection procedure and if the selected cell (as per cell selection procedure) is CHO candidate cell, the UE executes CHO to the selected target cell. </w:t>
      </w:r>
    </w:p>
    <w:p w14:paraId="3CCB45E9" w14:textId="1E1DEA16" w:rsidR="002C6E8A" w:rsidRPr="00D0079F" w:rsidRDefault="00CC15F4" w:rsidP="00D0079F">
      <w:pPr>
        <w:jc w:val="both"/>
        <w:rPr>
          <w:b/>
          <w:bCs/>
        </w:rPr>
      </w:pPr>
      <w:r w:rsidRPr="00D0079F">
        <w:rPr>
          <w:b/>
          <w:bCs/>
        </w:rPr>
        <w:t xml:space="preserve">Observation </w:t>
      </w:r>
      <w:r w:rsidR="00824958">
        <w:rPr>
          <w:b/>
          <w:bCs/>
        </w:rPr>
        <w:t>9</w:t>
      </w:r>
      <w:r w:rsidRPr="00D0079F">
        <w:rPr>
          <w:b/>
          <w:bCs/>
        </w:rPr>
        <w:t>:</w:t>
      </w:r>
      <w:r w:rsidRPr="00CC15F4">
        <w:t xml:space="preserve"> </w:t>
      </w:r>
      <w:r>
        <w:t>I</w:t>
      </w:r>
      <w:r w:rsidRPr="00D0079F">
        <w:t xml:space="preserve">n </w:t>
      </w:r>
      <w:r>
        <w:t xml:space="preserve">case of failure of </w:t>
      </w:r>
      <w:r w:rsidR="0076588D">
        <w:rPr>
          <w:rFonts w:cs="Arial"/>
        </w:rPr>
        <w:t>Lower Layer Mobility</w:t>
      </w:r>
      <w:r w:rsidR="00D65936" w:rsidRPr="00C7120B">
        <w:rPr>
          <w:rFonts w:cs="Arial"/>
        </w:rPr>
        <w:t xml:space="preserve"> </w:t>
      </w:r>
      <w:r>
        <w:t xml:space="preserve">the UE will experience increased interruption time even though the configuration of potential cells to </w:t>
      </w:r>
      <w:r w:rsidR="000F31D3">
        <w:t>recover</w:t>
      </w:r>
      <w:r>
        <w:t xml:space="preserve"> will be already available.</w:t>
      </w:r>
    </w:p>
    <w:p w14:paraId="0ECAE579" w14:textId="77777777" w:rsidR="00551961" w:rsidRDefault="00551961" w:rsidP="00551961">
      <w:pPr>
        <w:jc w:val="both"/>
      </w:pPr>
      <w:r>
        <w:t xml:space="preserve">The UE can anyway evaluate locally the radio conditions in order to identify potential problematic situations in parallel to the provision of the L1 measurements to the serving DU. To avoid a problematic situation, e.g., RLF, the UE could evaluate a local condition (i.e., L1/3 provided by the network) and proceed to a local decision, similarly to the CHO. </w:t>
      </w:r>
    </w:p>
    <w:p w14:paraId="18D2108D" w14:textId="70D5213F" w:rsidR="00551961" w:rsidRDefault="00551961" w:rsidP="00551961">
      <w:pPr>
        <w:jc w:val="both"/>
      </w:pPr>
      <w:r w:rsidRPr="00690770">
        <w:rPr>
          <w:b/>
          <w:bCs/>
        </w:rPr>
        <w:t xml:space="preserve">Proposal </w:t>
      </w:r>
      <w:r>
        <w:rPr>
          <w:b/>
          <w:bCs/>
        </w:rPr>
        <w:t>9</w:t>
      </w:r>
      <w:r w:rsidRPr="00690770">
        <w:rPr>
          <w:b/>
          <w:bCs/>
        </w:rPr>
        <w:t>:</w:t>
      </w:r>
      <w:r>
        <w:t xml:space="preserve"> The network should provide a </w:t>
      </w:r>
      <w:r w:rsidR="00490A1E">
        <w:t xml:space="preserve">mobility </w:t>
      </w:r>
      <w:r>
        <w:t xml:space="preserve">evaluation condition </w:t>
      </w:r>
      <w:r w:rsidR="00490A1E">
        <w:t xml:space="preserve">to UE as part of </w:t>
      </w:r>
      <w:r>
        <w:t>Lower Layer Mobility RRC configuration</w:t>
      </w:r>
      <w:r w:rsidR="00490A1E">
        <w:t>. UE</w:t>
      </w:r>
      <w:r>
        <w:t xml:space="preserve"> </w:t>
      </w:r>
      <w:r w:rsidR="00783142">
        <w:t>monitors the</w:t>
      </w:r>
      <w:r>
        <w:t xml:space="preserve"> condition </w:t>
      </w:r>
      <w:r w:rsidR="00490A1E">
        <w:t xml:space="preserve">and </w:t>
      </w:r>
      <w:r w:rsidR="00783142">
        <w:t xml:space="preserve">performs LLM (i.e. </w:t>
      </w:r>
      <w:r>
        <w:t>appl</w:t>
      </w:r>
      <w:r w:rsidR="00490A1E">
        <w:t>ies</w:t>
      </w:r>
      <w:r>
        <w:t xml:space="preserve"> the configuration</w:t>
      </w:r>
      <w:r w:rsidR="00783142">
        <w:t>)</w:t>
      </w:r>
      <w:r w:rsidR="00783142" w:rsidDel="00783142">
        <w:t xml:space="preserve"> </w:t>
      </w:r>
      <w:r w:rsidR="00490A1E">
        <w:t>when the condition is fulfilled</w:t>
      </w:r>
      <w:r>
        <w:t>.</w:t>
      </w:r>
    </w:p>
    <w:p w14:paraId="5BBA45BA" w14:textId="6C9958D9" w:rsidR="00716AB6" w:rsidRPr="00716AB6" w:rsidRDefault="006D7200" w:rsidP="00AA6B68">
      <w:pPr>
        <w:jc w:val="both"/>
      </w:pPr>
      <w:r w:rsidRPr="00690770">
        <w:rPr>
          <w:b/>
          <w:bCs/>
        </w:rPr>
        <w:t xml:space="preserve">Proposal </w:t>
      </w:r>
      <w:r w:rsidR="00824958">
        <w:rPr>
          <w:b/>
          <w:bCs/>
        </w:rPr>
        <w:t>9-1</w:t>
      </w:r>
      <w:r w:rsidRPr="00690770">
        <w:rPr>
          <w:b/>
          <w:bCs/>
        </w:rPr>
        <w:t xml:space="preserve">: </w:t>
      </w:r>
      <w:r w:rsidRPr="00690770">
        <w:t>In case of a RLF or HOF the UE performs recovery to one of the prepared cells whenever feasible (e.g., prepared cell is configured and available to the UE).</w:t>
      </w:r>
    </w:p>
    <w:p w14:paraId="1C78322B" w14:textId="32A4C8FD" w:rsidR="00523ABC" w:rsidRDefault="00523ABC" w:rsidP="00523ABC">
      <w:pPr>
        <w:pStyle w:val="Heading1"/>
      </w:pPr>
      <w:r>
        <w:t>4</w:t>
      </w:r>
      <w:r w:rsidRPr="00523ABC">
        <w:tab/>
        <w:t>Data Forwarding</w:t>
      </w:r>
      <w:r>
        <w:t xml:space="preserve"> Considerations</w:t>
      </w:r>
    </w:p>
    <w:p w14:paraId="67DB021F" w14:textId="5B5D3082" w:rsidR="00D0079F" w:rsidRDefault="00D0079F" w:rsidP="00685DD3">
      <w:pPr>
        <w:jc w:val="both"/>
      </w:pPr>
      <w:r w:rsidRPr="00E83CFC">
        <w:t xml:space="preserve">Since the focus of the </w:t>
      </w:r>
      <w:r w:rsidR="0076588D">
        <w:t>Lower Layer Mobility</w:t>
      </w:r>
      <w:r>
        <w:t xml:space="preserve"> according to the Mobility WI description is the (a) reduction of interruption time, </w:t>
      </w:r>
      <w:r w:rsidR="00311810">
        <w:t>and</w:t>
      </w:r>
      <w:r>
        <w:t xml:space="preserve"> (b) the reduced overhead, when it comes to UE data forwarding from CU-UP to the Target node</w:t>
      </w:r>
      <w:r w:rsidR="00196421">
        <w:t xml:space="preserve"> </w:t>
      </w:r>
      <w:r>
        <w:t>(DU) we should ensure that:</w:t>
      </w:r>
    </w:p>
    <w:p w14:paraId="57ED4876" w14:textId="77777777" w:rsidR="00D0079F" w:rsidRDefault="00D0079F" w:rsidP="00D0079F">
      <w:pPr>
        <w:pStyle w:val="ListParagraph"/>
        <w:numPr>
          <w:ilvl w:val="0"/>
          <w:numId w:val="33"/>
        </w:numPr>
        <w:spacing w:after="0"/>
        <w:jc w:val="both"/>
      </w:pPr>
      <w:r>
        <w:t>The data will be available at the target node in a timely manner,</w:t>
      </w:r>
    </w:p>
    <w:p w14:paraId="4501B19B" w14:textId="7F263B81" w:rsidR="00D0079F" w:rsidRDefault="00D0079F" w:rsidP="00D0079F">
      <w:pPr>
        <w:pStyle w:val="ListParagraph"/>
        <w:numPr>
          <w:ilvl w:val="0"/>
          <w:numId w:val="33"/>
        </w:numPr>
        <w:spacing w:after="0"/>
        <w:jc w:val="both"/>
      </w:pPr>
      <w:r>
        <w:t>The data is not unnecessarily forwarded to all prepared targets, since this would result in high overhead over the F1 interface connecting CU-UP and DU.</w:t>
      </w:r>
    </w:p>
    <w:p w14:paraId="204DCADD" w14:textId="77777777" w:rsidR="00A660E8" w:rsidRDefault="00A660E8" w:rsidP="00D0079F">
      <w:pPr>
        <w:jc w:val="both"/>
      </w:pPr>
    </w:p>
    <w:p w14:paraId="4EF5E2AD" w14:textId="5F35F882" w:rsidR="00D0079F" w:rsidRDefault="00D0079F" w:rsidP="00685DD3">
      <w:pPr>
        <w:jc w:val="both"/>
      </w:pPr>
      <w:r>
        <w:t xml:space="preserve">With the currently available mechanisms described in Section 2 for </w:t>
      </w:r>
      <w:r w:rsidR="0076588D">
        <w:t>Lower Layer Mobility</w:t>
      </w:r>
      <w:r>
        <w:t>:</w:t>
      </w:r>
    </w:p>
    <w:p w14:paraId="4A05D9A5" w14:textId="7F263B81" w:rsidR="00D0079F" w:rsidRDefault="00D0079F" w:rsidP="00685DD3">
      <w:pPr>
        <w:pStyle w:val="ListParagraph"/>
        <w:numPr>
          <w:ilvl w:val="0"/>
          <w:numId w:val="36"/>
        </w:numPr>
        <w:spacing w:after="0"/>
        <w:jc w:val="both"/>
      </w:pPr>
      <w:r>
        <w:t xml:space="preserve">The data has to be forwarded after the reception of the RRC Reconfiguration Complete (step 16 of Fig. 1) confirming the handover execution, resulting in high interruption time, </w:t>
      </w:r>
    </w:p>
    <w:p w14:paraId="5D7B5DC4" w14:textId="7F263B81" w:rsidR="00D0079F" w:rsidRPr="00E83CFC" w:rsidRDefault="00D0079F" w:rsidP="00685DD3">
      <w:pPr>
        <w:pStyle w:val="ListParagraph"/>
        <w:numPr>
          <w:ilvl w:val="0"/>
          <w:numId w:val="36"/>
        </w:numPr>
        <w:spacing w:after="0"/>
        <w:jc w:val="both"/>
      </w:pPr>
      <w:r>
        <w:t>If early data forwarding is applied (that is the data is forwarded to the prepared candidate target cell after the reception of the RRC Reconfiguration Complete of step 10 in Fig. 1, confirming the preparation), data will be forwarded early to multiple target cells thus resulting in increased overhead (buffer space for storage, discarding transmitted PDUs). Especially considering that the target cells may be prepared early, the data has to be forwarded to the targets for an increased duration; considering dynamic switch solutions, where the UE changes dynamically among targets, the problem becomes even more acute.</w:t>
      </w:r>
    </w:p>
    <w:p w14:paraId="5ACC3A07" w14:textId="77777777" w:rsidR="00D0079F" w:rsidRPr="00523ABC" w:rsidRDefault="00D0079F" w:rsidP="00523ABC"/>
    <w:p w14:paraId="1AC5F3A2" w14:textId="596A209F" w:rsidR="00D0079F" w:rsidRPr="00D0079F" w:rsidRDefault="00D0079F" w:rsidP="00D0079F">
      <w:pPr>
        <w:jc w:val="both"/>
        <w:rPr>
          <w:b/>
          <w:bCs/>
        </w:rPr>
      </w:pPr>
      <w:r w:rsidRPr="00D0079F">
        <w:rPr>
          <w:b/>
          <w:bCs/>
        </w:rPr>
        <w:t xml:space="preserve">Observation </w:t>
      </w:r>
      <w:r w:rsidR="00551961">
        <w:rPr>
          <w:b/>
          <w:bCs/>
        </w:rPr>
        <w:t>10</w:t>
      </w:r>
      <w:r w:rsidRPr="00D0079F">
        <w:rPr>
          <w:b/>
          <w:bCs/>
        </w:rPr>
        <w:t>:</w:t>
      </w:r>
      <w:r w:rsidRPr="00CC15F4">
        <w:t xml:space="preserve"> </w:t>
      </w:r>
      <w:r w:rsidR="00A660E8">
        <w:t xml:space="preserve">If </w:t>
      </w:r>
      <w:r w:rsidR="00C331CF">
        <w:t xml:space="preserve">network </w:t>
      </w:r>
      <w:r w:rsidR="00A660E8">
        <w:t>start</w:t>
      </w:r>
      <w:r w:rsidR="00C331CF">
        <w:t>s</w:t>
      </w:r>
      <w:r w:rsidR="00A660E8">
        <w:t xml:space="preserve"> data forwarding to the target DU after the completion of </w:t>
      </w:r>
      <w:r w:rsidR="00A660E8" w:rsidRPr="00E83CFC">
        <w:t xml:space="preserve">the </w:t>
      </w:r>
      <w:r w:rsidR="0076588D">
        <w:t>Lower Layer Mobility</w:t>
      </w:r>
      <w:r w:rsidR="00A660E8">
        <w:t xml:space="preserve"> the interruption will increase which contradicts to the objective of the WI</w:t>
      </w:r>
      <w:r>
        <w:t>.</w:t>
      </w:r>
    </w:p>
    <w:p w14:paraId="61F3E8D9" w14:textId="568A3CF4" w:rsidR="00A660E8" w:rsidRDefault="00A660E8" w:rsidP="00A660E8">
      <w:pPr>
        <w:jc w:val="both"/>
      </w:pPr>
      <w:r w:rsidRPr="00D0079F">
        <w:rPr>
          <w:b/>
          <w:bCs/>
        </w:rPr>
        <w:t xml:space="preserve">Observation </w:t>
      </w:r>
      <w:r w:rsidR="00551961">
        <w:rPr>
          <w:b/>
          <w:bCs/>
        </w:rPr>
        <w:t>11</w:t>
      </w:r>
      <w:r w:rsidRPr="00D0079F">
        <w:rPr>
          <w:b/>
          <w:bCs/>
        </w:rPr>
        <w:t>:</w:t>
      </w:r>
      <w:r w:rsidRPr="00CC15F4">
        <w:t xml:space="preserve"> </w:t>
      </w:r>
      <w:r>
        <w:t xml:space="preserve">If </w:t>
      </w:r>
      <w:r w:rsidR="00C331CF">
        <w:t xml:space="preserve">network </w:t>
      </w:r>
      <w:r>
        <w:t>appl</w:t>
      </w:r>
      <w:r w:rsidR="00C331CF">
        <w:t>ies</w:t>
      </w:r>
      <w:r>
        <w:t xml:space="preserve"> early data forwarding</w:t>
      </w:r>
      <w:r w:rsidR="00783142">
        <w:t>,</w:t>
      </w:r>
      <w:r>
        <w:t xml:space="preserve"> data </w:t>
      </w:r>
      <w:r w:rsidR="00783142">
        <w:t>will</w:t>
      </w:r>
      <w:r>
        <w:t xml:space="preserve"> be forwarded to multiple target DUs</w:t>
      </w:r>
      <w:r w:rsidR="00C8197E">
        <w:t>,</w:t>
      </w:r>
      <w:r>
        <w:t xml:space="preserve"> which</w:t>
      </w:r>
      <w:r w:rsidRPr="00A660E8">
        <w:t xml:space="preserve"> </w:t>
      </w:r>
      <w:r>
        <w:t>results in increased overhead (buffer space for storage, discarding transmitted PDUs).</w:t>
      </w:r>
    </w:p>
    <w:p w14:paraId="48F9448B" w14:textId="0789C03D" w:rsidR="003C5023" w:rsidRDefault="00685DD3" w:rsidP="00A660E8">
      <w:pPr>
        <w:jc w:val="both"/>
      </w:pPr>
      <w:r w:rsidRPr="00FC63EC">
        <w:rPr>
          <w:b/>
        </w:rPr>
        <w:t xml:space="preserve">Proposal </w:t>
      </w:r>
      <w:r w:rsidR="00551961" w:rsidRPr="00FC63EC">
        <w:rPr>
          <w:b/>
        </w:rPr>
        <w:t>10-1</w:t>
      </w:r>
      <w:r w:rsidRPr="00FC63EC">
        <w:t xml:space="preserve">: </w:t>
      </w:r>
      <w:r w:rsidR="00551961" w:rsidRPr="00FC63EC">
        <w:t xml:space="preserve">RAN2 to send LS </w:t>
      </w:r>
      <w:r w:rsidR="00196421" w:rsidRPr="00FC63EC">
        <w:t xml:space="preserve">to </w:t>
      </w:r>
      <w:r w:rsidR="00DF0C15" w:rsidRPr="00FC63EC">
        <w:t xml:space="preserve">RAN3 </w:t>
      </w:r>
      <w:r w:rsidR="00551961" w:rsidRPr="00FC63EC">
        <w:t xml:space="preserve">asking to </w:t>
      </w:r>
      <w:r w:rsidR="00C331CF" w:rsidRPr="00FC63EC">
        <w:t>consider</w:t>
      </w:r>
      <w:r w:rsidR="00EE6522" w:rsidRPr="00FC63EC">
        <w:t xml:space="preserve"> how</w:t>
      </w:r>
      <w:r w:rsidR="008A3A37" w:rsidRPr="00FC63EC">
        <w:t xml:space="preserve"> Data Forwarding</w:t>
      </w:r>
      <w:r w:rsidR="00EE6522" w:rsidRPr="00FC63EC">
        <w:t xml:space="preserve"> would work in LLM</w:t>
      </w:r>
      <w:r w:rsidR="00551961" w:rsidRPr="00FC63EC">
        <w:t xml:space="preserve">. </w:t>
      </w:r>
    </w:p>
    <w:p w14:paraId="76A7CBF7" w14:textId="597A0B0B" w:rsidR="003C5023" w:rsidRPr="008948D7" w:rsidRDefault="00813516" w:rsidP="00A90055">
      <w:pPr>
        <w:pStyle w:val="Heading1"/>
      </w:pPr>
      <w:r>
        <w:t>5</w:t>
      </w:r>
      <w:r w:rsidR="003C5023">
        <w:t xml:space="preserve"> </w:t>
      </w:r>
      <w:r w:rsidR="003C5023">
        <w:tab/>
        <w:t xml:space="preserve">Dual Connectivity in </w:t>
      </w:r>
      <w:r w:rsidR="0076588D">
        <w:t>Lower Layer Mobility</w:t>
      </w:r>
    </w:p>
    <w:p w14:paraId="1E48CC00" w14:textId="77777777" w:rsidR="003C5023" w:rsidRDefault="003C5023" w:rsidP="00A90055">
      <w:pPr>
        <w:jc w:val="both"/>
        <w:rPr>
          <w:bCs/>
        </w:rPr>
      </w:pPr>
      <w:r w:rsidRPr="007C31A6">
        <w:rPr>
          <w:bCs/>
        </w:rPr>
        <w:t xml:space="preserve">As </w:t>
      </w:r>
      <w:r>
        <w:rPr>
          <w:bCs/>
        </w:rPr>
        <w:t>captured</w:t>
      </w:r>
      <w:r w:rsidRPr="007C31A6">
        <w:rPr>
          <w:bCs/>
        </w:rPr>
        <w:t xml:space="preserve"> in the </w:t>
      </w:r>
      <w:r w:rsidRPr="00594550">
        <w:t>NR_Mob_enh2</w:t>
      </w:r>
      <w:r>
        <w:t xml:space="preserve"> WI</w:t>
      </w:r>
      <w:r w:rsidRPr="007C31A6">
        <w:rPr>
          <w:bCs/>
        </w:rPr>
        <w:t xml:space="preserve"> the NR-DC scenario for LLM is explicitly mentioned in the Mobility WID objective thus dictating to handle this case ([</w:t>
      </w:r>
      <w:r w:rsidRPr="00B906B6">
        <w:rPr>
          <w:lang w:val="en-US"/>
        </w:rPr>
        <w:t>RP-</w:t>
      </w:r>
      <w:r w:rsidRPr="00B906B6">
        <w:rPr>
          <w:bCs/>
          <w:lang w:val="en-US"/>
        </w:rPr>
        <w:t>221799</w:t>
      </w:r>
      <w:r w:rsidRPr="007C31A6">
        <w:rPr>
          <w:bCs/>
        </w:rPr>
        <w:t>]).</w:t>
      </w:r>
    </w:p>
    <w:p w14:paraId="69C6ECD8" w14:textId="09266AD6" w:rsidR="003C5023" w:rsidRPr="005C6CAF" w:rsidRDefault="003C5023" w:rsidP="00A90055">
      <w:pPr>
        <w:jc w:val="both"/>
        <w:rPr>
          <w:bCs/>
        </w:rPr>
      </w:pPr>
      <w:r>
        <w:rPr>
          <w:bCs/>
        </w:rPr>
        <w:lastRenderedPageBreak/>
        <w:t>W</w:t>
      </w:r>
      <w:r w:rsidRPr="005C6CAF">
        <w:rPr>
          <w:bCs/>
        </w:rPr>
        <w:t>e can differentiate two types of mobility</w:t>
      </w:r>
      <w:r>
        <w:rPr>
          <w:bCs/>
        </w:rPr>
        <w:t>,</w:t>
      </w:r>
      <w:r w:rsidRPr="005C6CAF">
        <w:rPr>
          <w:bCs/>
        </w:rPr>
        <w:t xml:space="preserve"> </w:t>
      </w:r>
      <w:r>
        <w:rPr>
          <w:bCs/>
        </w:rPr>
        <w:t xml:space="preserve">relevant for Intra DU </w:t>
      </w:r>
      <w:r w:rsidR="0076588D">
        <w:rPr>
          <w:bCs/>
        </w:rPr>
        <w:t>Lower Layer Mobility</w:t>
      </w:r>
      <w:r>
        <w:rPr>
          <w:bCs/>
        </w:rPr>
        <w:t xml:space="preserve">, </w:t>
      </w:r>
      <w:r w:rsidRPr="005C6CAF">
        <w:rPr>
          <w:bCs/>
        </w:rPr>
        <w:t>when we have Dual Connectivity</w:t>
      </w:r>
      <w:r>
        <w:rPr>
          <w:bCs/>
        </w:rPr>
        <w:t xml:space="preserve"> (</w:t>
      </w:r>
      <w:r w:rsidR="00AA6B68">
        <w:rPr>
          <w:bCs/>
        </w:rPr>
        <w:t>Figure 3</w:t>
      </w:r>
      <w:r>
        <w:rPr>
          <w:bCs/>
        </w:rPr>
        <w:t>)</w:t>
      </w:r>
      <w:r w:rsidRPr="005C6CAF">
        <w:rPr>
          <w:bCs/>
        </w:rPr>
        <w:t>:</w:t>
      </w:r>
    </w:p>
    <w:p w14:paraId="0F791A4D" w14:textId="77777777" w:rsidR="003C5023" w:rsidRDefault="003C5023" w:rsidP="00A90055">
      <w:pPr>
        <w:pStyle w:val="ListParagraph"/>
        <w:numPr>
          <w:ilvl w:val="0"/>
          <w:numId w:val="41"/>
        </w:numPr>
        <w:spacing w:after="0"/>
        <w:jc w:val="both"/>
      </w:pPr>
      <w:r>
        <w:t xml:space="preserve">Intra SN modification – where the PSCell changes within same SN, </w:t>
      </w:r>
    </w:p>
    <w:p w14:paraId="33F2AACE" w14:textId="77777777" w:rsidR="003C5023" w:rsidRDefault="003C5023" w:rsidP="00A90055">
      <w:pPr>
        <w:pStyle w:val="ListParagraph"/>
        <w:numPr>
          <w:ilvl w:val="0"/>
          <w:numId w:val="41"/>
        </w:numPr>
        <w:spacing w:after="0"/>
        <w:jc w:val="both"/>
      </w:pPr>
      <w:r>
        <w:t xml:space="preserve">Intra MN handover – where the PCell changes within same MN. </w:t>
      </w:r>
    </w:p>
    <w:p w14:paraId="7F8F6877" w14:textId="77777777" w:rsidR="003C5023" w:rsidRPr="00F555D4" w:rsidRDefault="003C5023" w:rsidP="00A90055">
      <w:pPr>
        <w:ind w:left="1298"/>
        <w:jc w:val="both"/>
        <w:rPr>
          <w:i/>
          <w:iCs/>
          <w:szCs w:val="18"/>
          <w:lang w:val="en-US"/>
        </w:rPr>
      </w:pPr>
      <w:r w:rsidRPr="00F555D4">
        <w:rPr>
          <w:i/>
          <w:iCs/>
          <w:szCs w:val="18"/>
          <w:lang w:val="en-US"/>
        </w:rPr>
        <w:t xml:space="preserve">Note: For simplicity in the Figure below we assume that each Distributed Unit has one cell – this is not required though and one </w:t>
      </w:r>
      <w:r>
        <w:rPr>
          <w:i/>
          <w:iCs/>
          <w:szCs w:val="18"/>
          <w:lang w:val="en-US"/>
        </w:rPr>
        <w:t>DU</w:t>
      </w:r>
      <w:r w:rsidRPr="00F555D4">
        <w:rPr>
          <w:i/>
          <w:iCs/>
          <w:szCs w:val="18"/>
          <w:lang w:val="en-US"/>
        </w:rPr>
        <w:t xml:space="preserve"> can co</w:t>
      </w:r>
      <w:r>
        <w:rPr>
          <w:i/>
          <w:iCs/>
          <w:szCs w:val="18"/>
          <w:lang w:val="en-US"/>
        </w:rPr>
        <w:t>ntrol</w:t>
      </w:r>
      <w:r w:rsidRPr="00F555D4">
        <w:rPr>
          <w:i/>
          <w:iCs/>
          <w:szCs w:val="18"/>
          <w:lang w:val="en-US"/>
        </w:rPr>
        <w:t xml:space="preserve"> multiple cells. </w:t>
      </w:r>
    </w:p>
    <w:p w14:paraId="3BA78FF2" w14:textId="5B100F44" w:rsidR="003C5023" w:rsidRPr="005C6CAF" w:rsidRDefault="003C5023" w:rsidP="00A90055">
      <w:pPr>
        <w:jc w:val="both"/>
        <w:rPr>
          <w:bCs/>
        </w:rPr>
      </w:pPr>
      <w:r w:rsidRPr="005C6CAF">
        <w:rPr>
          <w:bCs/>
        </w:rPr>
        <w:t xml:space="preserve">When the MN initiates the procedure to configure DC, it sends to the SN an SN Addition request message. In this message it provides its configuration, including frequency layers and measurement identities that can be used by the SN, so as to ensure that the UE capabilities are not being exceeded. The SN has to comply to this configuration. When the UE performs an Intra MN handover (i.e., marked with the blue arrow in </w:t>
      </w:r>
      <w:r w:rsidR="00AA6B68">
        <w:rPr>
          <w:bCs/>
        </w:rPr>
        <w:t>Figure 3</w:t>
      </w:r>
      <w:r w:rsidRPr="005C6CAF">
        <w:rPr>
          <w:bCs/>
        </w:rPr>
        <w:t xml:space="preserve">), the above mentioned configuration may change and a new coordination </w:t>
      </w:r>
      <w:r>
        <w:rPr>
          <w:bCs/>
        </w:rPr>
        <w:t xml:space="preserve">between the MN and the SN </w:t>
      </w:r>
      <w:r w:rsidRPr="005C6CAF">
        <w:rPr>
          <w:bCs/>
        </w:rPr>
        <w:t xml:space="preserve">may need to take place. </w:t>
      </w:r>
    </w:p>
    <w:p w14:paraId="2CFC3F34" w14:textId="53F37BDA" w:rsidR="00A90055" w:rsidRDefault="00A90055" w:rsidP="00A90055">
      <w:pPr>
        <w:jc w:val="both"/>
        <w:rPr>
          <w:bCs/>
        </w:rPr>
      </w:pPr>
      <w:r>
        <w:rPr>
          <w:bCs/>
        </w:rPr>
        <w:t xml:space="preserve">On the other hand, MCG change using </w:t>
      </w:r>
      <w:r w:rsidR="0076588D">
        <w:rPr>
          <w:bCs/>
        </w:rPr>
        <w:t>Lower Layer Mobility</w:t>
      </w:r>
      <w:r>
        <w:rPr>
          <w:bCs/>
        </w:rPr>
        <w:t xml:space="preserve"> is applicable and can follow the procedure of Figure </w:t>
      </w:r>
      <w:r w:rsidR="004F5C45">
        <w:rPr>
          <w:bCs/>
        </w:rPr>
        <w:t>1</w:t>
      </w:r>
      <w:r>
        <w:rPr>
          <w:bCs/>
        </w:rPr>
        <w:t xml:space="preserve">. Similarly, SCG change can follow the procedure of Figure </w:t>
      </w:r>
      <w:r w:rsidR="004F5C45">
        <w:rPr>
          <w:bCs/>
        </w:rPr>
        <w:t>1</w:t>
      </w:r>
      <w:r>
        <w:rPr>
          <w:bCs/>
        </w:rPr>
        <w:t xml:space="preserve">. </w:t>
      </w:r>
    </w:p>
    <w:p w14:paraId="52D8EE95" w14:textId="30B707C2" w:rsidR="00A90055" w:rsidRDefault="00A90055" w:rsidP="00A90055">
      <w:pPr>
        <w:jc w:val="both"/>
        <w:rPr>
          <w:bCs/>
        </w:rPr>
      </w:pPr>
      <w:r w:rsidRPr="00A90055">
        <w:rPr>
          <w:b/>
        </w:rPr>
        <w:t xml:space="preserve">Observation </w:t>
      </w:r>
      <w:r w:rsidR="00107614">
        <w:rPr>
          <w:b/>
        </w:rPr>
        <w:t>12</w:t>
      </w:r>
      <w:r>
        <w:rPr>
          <w:b/>
        </w:rPr>
        <w:t xml:space="preserve">: </w:t>
      </w:r>
      <w:r w:rsidRPr="00A90055">
        <w:rPr>
          <w:bCs/>
        </w:rPr>
        <w:t xml:space="preserve">MCG change </w:t>
      </w:r>
      <w:r>
        <w:rPr>
          <w:bCs/>
        </w:rPr>
        <w:t xml:space="preserve">using </w:t>
      </w:r>
      <w:r w:rsidR="0076588D">
        <w:rPr>
          <w:bCs/>
        </w:rPr>
        <w:t>Lower Layer Mobility</w:t>
      </w:r>
      <w:r>
        <w:rPr>
          <w:bCs/>
        </w:rPr>
        <w:t xml:space="preserve"> is applicable and can follow the procedure of Figure </w:t>
      </w:r>
      <w:r w:rsidR="004F5C45">
        <w:rPr>
          <w:bCs/>
        </w:rPr>
        <w:t>1</w:t>
      </w:r>
    </w:p>
    <w:p w14:paraId="2FEAA220" w14:textId="4813CDDC" w:rsidR="00A90055" w:rsidRPr="00A90055" w:rsidRDefault="00A90055" w:rsidP="00A90055">
      <w:pPr>
        <w:jc w:val="both"/>
        <w:rPr>
          <w:b/>
        </w:rPr>
      </w:pPr>
      <w:r w:rsidRPr="00A90055">
        <w:rPr>
          <w:b/>
        </w:rPr>
        <w:t xml:space="preserve">Observation </w:t>
      </w:r>
      <w:r w:rsidR="00107614">
        <w:rPr>
          <w:b/>
        </w:rPr>
        <w:t>13</w:t>
      </w:r>
      <w:r>
        <w:rPr>
          <w:b/>
        </w:rPr>
        <w:t xml:space="preserve">: </w:t>
      </w:r>
      <w:r>
        <w:rPr>
          <w:bCs/>
        </w:rPr>
        <w:t>S</w:t>
      </w:r>
      <w:r w:rsidRPr="00A90055">
        <w:rPr>
          <w:bCs/>
        </w:rPr>
        <w:t xml:space="preserve">CG change </w:t>
      </w:r>
      <w:r>
        <w:rPr>
          <w:bCs/>
        </w:rPr>
        <w:t xml:space="preserve">using </w:t>
      </w:r>
      <w:r w:rsidR="0076588D">
        <w:rPr>
          <w:bCs/>
        </w:rPr>
        <w:t>Lower Layer Mobility</w:t>
      </w:r>
      <w:r>
        <w:rPr>
          <w:bCs/>
        </w:rPr>
        <w:t xml:space="preserve"> is applicable and can follow the procedure of Figure </w:t>
      </w:r>
      <w:r w:rsidR="004F5C45">
        <w:rPr>
          <w:bCs/>
        </w:rPr>
        <w:t>1</w:t>
      </w:r>
      <w:r>
        <w:rPr>
          <w:bCs/>
        </w:rPr>
        <w:t xml:space="preserve"> if the MCG configuration doesn’t change.</w:t>
      </w:r>
    </w:p>
    <w:p w14:paraId="02FB8795" w14:textId="02E9ACAA" w:rsidR="003C5023" w:rsidRDefault="002F2847" w:rsidP="003C5023">
      <w:pPr>
        <w:keepNext/>
        <w:jc w:val="center"/>
      </w:pPr>
      <w:r>
        <w:rPr>
          <w:noProof/>
        </w:rPr>
        <w:drawing>
          <wp:inline distT="0" distB="0" distL="0" distR="0" wp14:anchorId="5991965A" wp14:editId="554E103B">
            <wp:extent cx="5742098" cy="314580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820235" cy="3188616"/>
                    </a:xfrm>
                    <a:prstGeom prst="rect">
                      <a:avLst/>
                    </a:prstGeom>
                    <a:noFill/>
                  </pic:spPr>
                </pic:pic>
              </a:graphicData>
            </a:graphic>
          </wp:inline>
        </w:drawing>
      </w:r>
    </w:p>
    <w:p w14:paraId="068D0C2A" w14:textId="0CC0E715" w:rsidR="003C5023" w:rsidRDefault="003C5023" w:rsidP="003C5023">
      <w:pPr>
        <w:pStyle w:val="Caption"/>
        <w:jc w:val="center"/>
        <w:rPr>
          <w:rFonts w:cs="Arial"/>
          <w:color w:val="595959" w:themeColor="text1" w:themeTint="A6"/>
          <w:sz w:val="20"/>
        </w:rPr>
      </w:pPr>
      <w:bookmarkStart w:id="1" w:name="_Ref107935888"/>
      <w:r>
        <w:t xml:space="preserve">Figure </w:t>
      </w:r>
      <w:bookmarkEnd w:id="1"/>
      <w:r w:rsidR="00AA6B68">
        <w:t>3</w:t>
      </w:r>
      <w:r>
        <w:t>: Intra MN Handover requiring SN modification scenario</w:t>
      </w:r>
    </w:p>
    <w:p w14:paraId="2FBB15A0" w14:textId="21B7DBC1" w:rsidR="00C1643D" w:rsidRPr="00AA6B68" w:rsidRDefault="003C5023" w:rsidP="00AA6B68">
      <w:pPr>
        <w:jc w:val="both"/>
        <w:rPr>
          <w:b/>
          <w:bCs/>
          <w:szCs w:val="18"/>
          <w:lang w:val="en-US"/>
        </w:rPr>
      </w:pPr>
      <w:r w:rsidRPr="003A4B09">
        <w:rPr>
          <w:b/>
          <w:bCs/>
          <w:szCs w:val="18"/>
          <w:lang w:val="en-US"/>
        </w:rPr>
        <w:t xml:space="preserve">Proposal </w:t>
      </w:r>
      <w:r w:rsidR="00107614">
        <w:rPr>
          <w:b/>
          <w:bCs/>
          <w:szCs w:val="18"/>
          <w:lang w:val="en-US"/>
        </w:rPr>
        <w:t>11-</w:t>
      </w:r>
      <w:r w:rsidRPr="003A4B09">
        <w:rPr>
          <w:b/>
          <w:bCs/>
          <w:szCs w:val="18"/>
          <w:lang w:val="en-US"/>
        </w:rPr>
        <w:t>1</w:t>
      </w:r>
      <w:r>
        <w:rPr>
          <w:b/>
          <w:bCs/>
          <w:szCs w:val="18"/>
          <w:lang w:val="en-US"/>
        </w:rPr>
        <w:t xml:space="preserve">: </w:t>
      </w:r>
      <w:r w:rsidRPr="003A4B09">
        <w:rPr>
          <w:szCs w:val="18"/>
          <w:lang w:val="en-US"/>
        </w:rPr>
        <w:t xml:space="preserve">RAN2 should </w:t>
      </w:r>
      <w:r w:rsidR="008123E7">
        <w:rPr>
          <w:szCs w:val="18"/>
          <w:lang w:val="en-US"/>
        </w:rPr>
        <w:t>consider</w:t>
      </w:r>
      <w:r w:rsidR="008123E7" w:rsidRPr="003A4B09">
        <w:rPr>
          <w:szCs w:val="18"/>
          <w:lang w:val="en-US"/>
        </w:rPr>
        <w:t xml:space="preserve"> </w:t>
      </w:r>
      <w:r w:rsidRPr="003A4B09">
        <w:rPr>
          <w:szCs w:val="18"/>
          <w:lang w:val="en-US"/>
        </w:rPr>
        <w:t xml:space="preserve">the impact </w:t>
      </w:r>
      <w:r w:rsidR="00A90055">
        <w:rPr>
          <w:szCs w:val="18"/>
          <w:lang w:val="en-US"/>
        </w:rPr>
        <w:t xml:space="preserve">DC in </w:t>
      </w:r>
      <w:r w:rsidR="0076588D">
        <w:rPr>
          <w:szCs w:val="18"/>
          <w:lang w:val="en-US"/>
        </w:rPr>
        <w:t>Lower Layer Mobility</w:t>
      </w:r>
      <w:r>
        <w:rPr>
          <w:szCs w:val="18"/>
          <w:lang w:val="en-US"/>
        </w:rPr>
        <w:t>.</w:t>
      </w:r>
    </w:p>
    <w:p w14:paraId="69B7B8E6" w14:textId="535E496A" w:rsidR="009339CB" w:rsidRPr="006E13D1" w:rsidRDefault="00813516" w:rsidP="009339CB">
      <w:pPr>
        <w:pStyle w:val="Heading1"/>
      </w:pPr>
      <w:r>
        <w:t>6</w:t>
      </w:r>
      <w:r w:rsidR="009339CB" w:rsidRPr="006E13D1">
        <w:tab/>
      </w:r>
      <w:r w:rsidR="009339CB">
        <w:t>Conclusion</w:t>
      </w:r>
    </w:p>
    <w:p w14:paraId="73F3E802" w14:textId="6122CF95" w:rsidR="00A23D91" w:rsidRDefault="00A27EC7">
      <w:r>
        <w:t xml:space="preserve">We have </w:t>
      </w:r>
      <w:r w:rsidR="00A23D91">
        <w:t xml:space="preserve">made the following proposals relating to the </w:t>
      </w:r>
      <w:r w:rsidR="00EE6522">
        <w:rPr>
          <w:u w:val="single"/>
        </w:rPr>
        <w:t>basic</w:t>
      </w:r>
      <w:r w:rsidR="00A23D91" w:rsidRPr="00FC63EC">
        <w:rPr>
          <w:u w:val="single"/>
        </w:rPr>
        <w:t xml:space="preserve"> principles</w:t>
      </w:r>
      <w:r w:rsidR="00A23D91">
        <w:t xml:space="preserve"> of Lower Layer Mobility:</w:t>
      </w:r>
    </w:p>
    <w:p w14:paraId="11A8844B" w14:textId="77777777" w:rsidR="00A23D91" w:rsidRPr="004903CA" w:rsidRDefault="00A23D91" w:rsidP="00FC63EC">
      <w:pPr>
        <w:pBdr>
          <w:top w:val="single" w:sz="4" w:space="1" w:color="auto"/>
          <w:left w:val="single" w:sz="4" w:space="1" w:color="auto"/>
          <w:bottom w:val="single" w:sz="4" w:space="1" w:color="auto"/>
          <w:right w:val="single" w:sz="4" w:space="1" w:color="auto"/>
        </w:pBdr>
      </w:pPr>
      <w:r w:rsidRPr="004903CA">
        <w:rPr>
          <w:b/>
          <w:bCs/>
        </w:rPr>
        <w:t>Proposal 0:</w:t>
      </w:r>
      <w:r>
        <w:t xml:space="preserve"> Adopt the term “Lower Layer Mobility” or “LLM” when discussing the L1/L2-centric mobility.</w:t>
      </w:r>
    </w:p>
    <w:p w14:paraId="6F189680" w14:textId="77777777" w:rsidR="00A23D91" w:rsidRDefault="00A23D91" w:rsidP="00FC63EC">
      <w:pPr>
        <w:pBdr>
          <w:top w:val="single" w:sz="4" w:space="1" w:color="auto"/>
          <w:left w:val="single" w:sz="4" w:space="1" w:color="auto"/>
          <w:bottom w:val="single" w:sz="4" w:space="1" w:color="auto"/>
          <w:right w:val="single" w:sz="4" w:space="1" w:color="auto"/>
        </w:pBdr>
        <w:jc w:val="both"/>
      </w:pPr>
      <w:r w:rsidRPr="00F23344">
        <w:rPr>
          <w:b/>
          <w:bCs/>
        </w:rPr>
        <w:t>Proposal 1</w:t>
      </w:r>
      <w:r>
        <w:t>: CU triggers the preparation of a target cell for Lower Layer Mobility: CU fetches from the DU (controlling the target cell to be prepared) all the necessary lower layer configurations and the CU generates, using the received information, a (conditional) target cell configuration to applied for Lower Layer Mobility.</w:t>
      </w:r>
    </w:p>
    <w:p w14:paraId="1D529D6B" w14:textId="77777777" w:rsidR="00A23D91" w:rsidRPr="00AD499D" w:rsidRDefault="00A23D91" w:rsidP="00FC63EC">
      <w:pPr>
        <w:pBdr>
          <w:top w:val="single" w:sz="4" w:space="1" w:color="auto"/>
          <w:left w:val="single" w:sz="4" w:space="1" w:color="auto"/>
          <w:bottom w:val="single" w:sz="4" w:space="1" w:color="auto"/>
          <w:right w:val="single" w:sz="4" w:space="1" w:color="auto"/>
        </w:pBdr>
        <w:jc w:val="both"/>
        <w:rPr>
          <w:lang w:val="en-IN"/>
        </w:rPr>
      </w:pPr>
      <w:r w:rsidRPr="00690770">
        <w:rPr>
          <w:b/>
          <w:bCs/>
          <w:lang w:val="en-US"/>
        </w:rPr>
        <w:lastRenderedPageBreak/>
        <w:t xml:space="preserve">Proposal </w:t>
      </w:r>
      <w:r>
        <w:rPr>
          <w:b/>
          <w:bCs/>
          <w:lang w:val="en-US"/>
        </w:rPr>
        <w:t>2</w:t>
      </w:r>
      <w:r w:rsidRPr="00690770">
        <w:rPr>
          <w:b/>
          <w:bCs/>
          <w:lang w:val="en-US"/>
        </w:rPr>
        <w:t>:</w:t>
      </w:r>
      <w:r>
        <w:rPr>
          <w:lang w:val="en-US"/>
        </w:rPr>
        <w:t xml:space="preserve"> The serving DU decides to trigger Lower Layer Mobility by sending lower layer command and informs CU when the cell change is triggered by lower layers.</w:t>
      </w:r>
    </w:p>
    <w:p w14:paraId="056DE186" w14:textId="77777777" w:rsidR="00A23D91" w:rsidRDefault="00A23D91" w:rsidP="00FC63EC">
      <w:pPr>
        <w:pBdr>
          <w:top w:val="single" w:sz="4" w:space="1" w:color="auto"/>
          <w:left w:val="single" w:sz="4" w:space="1" w:color="auto"/>
          <w:bottom w:val="single" w:sz="4" w:space="1" w:color="auto"/>
          <w:right w:val="single" w:sz="4" w:space="1" w:color="auto"/>
        </w:pBdr>
      </w:pPr>
      <w:r w:rsidRPr="00690770">
        <w:rPr>
          <w:b/>
          <w:bCs/>
        </w:rPr>
        <w:t xml:space="preserve">Proposal </w:t>
      </w:r>
      <w:r>
        <w:rPr>
          <w:b/>
          <w:bCs/>
        </w:rPr>
        <w:t>3</w:t>
      </w:r>
      <w:r w:rsidRPr="00690770">
        <w:rPr>
          <w:b/>
          <w:bCs/>
        </w:rPr>
        <w:t>:</w:t>
      </w:r>
      <w:r>
        <w:t xml:space="preserve"> RAN2 to decide whether condition for triggering Lower Layer Mobility needs to be specified or left for DU implementation.</w:t>
      </w:r>
    </w:p>
    <w:p w14:paraId="63718860" w14:textId="77777777" w:rsidR="00A23D91" w:rsidRDefault="00A23D91" w:rsidP="00FC63EC">
      <w:pPr>
        <w:pBdr>
          <w:top w:val="single" w:sz="4" w:space="1" w:color="auto"/>
          <w:left w:val="single" w:sz="4" w:space="1" w:color="auto"/>
          <w:bottom w:val="single" w:sz="4" w:space="1" w:color="auto"/>
          <w:right w:val="single" w:sz="4" w:space="1" w:color="auto"/>
        </w:pBdr>
        <w:jc w:val="both"/>
      </w:pPr>
      <w:r w:rsidRPr="008C47C6">
        <w:rPr>
          <w:b/>
          <w:bCs/>
        </w:rPr>
        <w:t xml:space="preserve">Proposal </w:t>
      </w:r>
      <w:r>
        <w:rPr>
          <w:b/>
          <w:bCs/>
        </w:rPr>
        <w:t>5</w:t>
      </w:r>
      <w:r>
        <w:t>: The case of simultaneous Lower Layer Mobility and L3 handover is triggered at the same time needs to be studied.</w:t>
      </w:r>
    </w:p>
    <w:p w14:paraId="1589BBA5" w14:textId="77777777" w:rsidR="00A23D91" w:rsidRDefault="00A23D91" w:rsidP="00FC63EC">
      <w:pPr>
        <w:pBdr>
          <w:top w:val="single" w:sz="4" w:space="1" w:color="auto"/>
          <w:left w:val="single" w:sz="4" w:space="1" w:color="auto"/>
          <w:bottom w:val="single" w:sz="4" w:space="1" w:color="auto"/>
          <w:right w:val="single" w:sz="4" w:space="1" w:color="auto"/>
        </w:pBdr>
        <w:jc w:val="both"/>
        <w:rPr>
          <w:b/>
          <w:bCs/>
        </w:rPr>
      </w:pPr>
      <w:r w:rsidRPr="00A37A42">
        <w:rPr>
          <w:b/>
          <w:bCs/>
        </w:rPr>
        <w:t>Proposal</w:t>
      </w:r>
      <w:r>
        <w:rPr>
          <w:b/>
          <w:bCs/>
        </w:rPr>
        <w:t xml:space="preserve"> 6: </w:t>
      </w:r>
      <w:r w:rsidRPr="00F91C44">
        <w:t xml:space="preserve">RAN2 to </w:t>
      </w:r>
      <w:r>
        <w:t>design Lower Layer Mobility so that 1) network knows when UE applies the L1 configuration and 2) use to reconfiguration with sync is avoided.</w:t>
      </w:r>
    </w:p>
    <w:p w14:paraId="5FF06A94" w14:textId="77777777" w:rsidR="00A23D91" w:rsidRDefault="00A23D91" w:rsidP="00FC63EC">
      <w:pPr>
        <w:pBdr>
          <w:top w:val="single" w:sz="4" w:space="1" w:color="auto"/>
          <w:left w:val="single" w:sz="4" w:space="1" w:color="auto"/>
          <w:bottom w:val="single" w:sz="4" w:space="1" w:color="auto"/>
          <w:right w:val="single" w:sz="4" w:space="1" w:color="auto"/>
        </w:pBdr>
        <w:jc w:val="both"/>
      </w:pPr>
      <w:r w:rsidRPr="00595610">
        <w:rPr>
          <w:b/>
        </w:rPr>
        <w:t xml:space="preserve">Proposal </w:t>
      </w:r>
      <w:r>
        <w:rPr>
          <w:b/>
        </w:rPr>
        <w:t>8</w:t>
      </w:r>
      <w:r w:rsidRPr="00595610">
        <w:rPr>
          <w:b/>
        </w:rPr>
        <w:t>:</w:t>
      </w:r>
      <w:r>
        <w:t xml:space="preserve"> Send LS to SA3 asking whether the L1 mobility command should be ciphered and/or integrity-protected, and whether there are any other security risks (e.g. user tracking attacks) that should be considered in the design phase.</w:t>
      </w:r>
    </w:p>
    <w:p w14:paraId="7E4293E6" w14:textId="77777777" w:rsidR="00783142" w:rsidRDefault="00783142" w:rsidP="00FC63EC">
      <w:pPr>
        <w:pBdr>
          <w:top w:val="single" w:sz="4" w:space="1" w:color="auto"/>
          <w:left w:val="single" w:sz="4" w:space="1" w:color="auto"/>
          <w:bottom w:val="single" w:sz="4" w:space="1" w:color="auto"/>
          <w:right w:val="single" w:sz="4" w:space="1" w:color="auto"/>
        </w:pBdr>
        <w:jc w:val="both"/>
      </w:pPr>
      <w:r w:rsidRPr="00690770">
        <w:rPr>
          <w:b/>
          <w:bCs/>
        </w:rPr>
        <w:t xml:space="preserve">Proposal </w:t>
      </w:r>
      <w:r>
        <w:rPr>
          <w:b/>
          <w:bCs/>
        </w:rPr>
        <w:t>9</w:t>
      </w:r>
      <w:r w:rsidRPr="00690770">
        <w:rPr>
          <w:b/>
          <w:bCs/>
        </w:rPr>
        <w:t>:</w:t>
      </w:r>
      <w:r>
        <w:t xml:space="preserve"> The network should provide a mobility evaluation condition to UE as part of Lower Layer Mobility RRC configuration. UE monitors the condition and performs LLM (i.e. applies the configuration)</w:t>
      </w:r>
      <w:r w:rsidDel="00783142">
        <w:t xml:space="preserve"> </w:t>
      </w:r>
      <w:r>
        <w:t>when the condition is fulfilled.</w:t>
      </w:r>
    </w:p>
    <w:p w14:paraId="2277546F" w14:textId="203E0AD0" w:rsidR="009339CB" w:rsidRDefault="00D07FD2" w:rsidP="009339CB">
      <w:r>
        <w:t xml:space="preserve">Additionally, we have also made some </w:t>
      </w:r>
      <w:r w:rsidR="00A23D91">
        <w:t>observations</w:t>
      </w:r>
      <w:r>
        <w:t xml:space="preserve"> and more </w:t>
      </w:r>
      <w:r w:rsidR="00EE6522">
        <w:t>“</w:t>
      </w:r>
      <w:r>
        <w:t>detailed</w:t>
      </w:r>
      <w:r w:rsidR="00EE6522">
        <w:t>”</w:t>
      </w:r>
      <w:r>
        <w:t xml:space="preserve"> proposals for Stage-3 discussion later on:</w:t>
      </w:r>
    </w:p>
    <w:p w14:paraId="6F9CBE06" w14:textId="77777777" w:rsidR="00A23D91" w:rsidRDefault="00A23D91" w:rsidP="00A23D91">
      <w:pPr>
        <w:jc w:val="both"/>
      </w:pPr>
      <w:r w:rsidRPr="008C47C6">
        <w:rPr>
          <w:b/>
        </w:rPr>
        <w:t xml:space="preserve">Observation </w:t>
      </w:r>
      <w:r>
        <w:rPr>
          <w:b/>
        </w:rPr>
        <w:t>1</w:t>
      </w:r>
      <w:r>
        <w:t>: Filtering the L1 beam measurements can decrease the number of ping-pongs substantially for Lower Layer Mobility.</w:t>
      </w:r>
    </w:p>
    <w:p w14:paraId="6B32DA9F" w14:textId="77777777" w:rsidR="00A23D91" w:rsidRDefault="00A23D91" w:rsidP="00A23D91">
      <w:pPr>
        <w:jc w:val="both"/>
      </w:pPr>
      <w:r w:rsidRPr="008C47C6">
        <w:rPr>
          <w:rFonts w:cs="Arial"/>
          <w:b/>
          <w:szCs w:val="22"/>
        </w:rPr>
        <w:t xml:space="preserve">Observation </w:t>
      </w:r>
      <w:r>
        <w:rPr>
          <w:rFonts w:cs="Arial"/>
          <w:b/>
          <w:szCs w:val="22"/>
        </w:rPr>
        <w:t>2</w:t>
      </w:r>
      <w:r>
        <w:rPr>
          <w:rFonts w:cs="Arial"/>
          <w:iCs/>
          <w:szCs w:val="22"/>
        </w:rPr>
        <w:t>: T</w:t>
      </w:r>
      <w:r w:rsidRPr="00126287">
        <w:rPr>
          <w:rFonts w:cs="Arial"/>
          <w:iCs/>
          <w:szCs w:val="22"/>
        </w:rPr>
        <w:t>here is no delay between the L1 filtered value and L3 filtered value e.g. whenever a UE generates on L1 filtered sample, L3 filtering is applied.</w:t>
      </w:r>
    </w:p>
    <w:p w14:paraId="18F9FC14" w14:textId="77777777" w:rsidR="00A23D91" w:rsidRDefault="00A23D91" w:rsidP="00A23D91">
      <w:pPr>
        <w:jc w:val="both"/>
      </w:pPr>
      <w:r w:rsidRPr="008C47C6">
        <w:rPr>
          <w:b/>
        </w:rPr>
        <w:t xml:space="preserve">Observation </w:t>
      </w:r>
      <w:r>
        <w:rPr>
          <w:b/>
        </w:rPr>
        <w:t>3</w:t>
      </w:r>
      <w:r>
        <w:t>: The timing of the UE measurement is ambiguous to the network. Therefore, the network can not apply L2 filtering to received L1-RSRP by preserving the time characteristics of the filter.</w:t>
      </w:r>
    </w:p>
    <w:p w14:paraId="4948378C" w14:textId="77777777" w:rsidR="00A23D91" w:rsidRDefault="00A23D91" w:rsidP="00A23D91">
      <w:pPr>
        <w:jc w:val="both"/>
      </w:pPr>
      <w:r w:rsidRPr="008C47C6">
        <w:rPr>
          <w:b/>
          <w:bCs/>
        </w:rPr>
        <w:t xml:space="preserve">Observation </w:t>
      </w:r>
      <w:r>
        <w:rPr>
          <w:b/>
          <w:bCs/>
        </w:rPr>
        <w:t>4</w:t>
      </w:r>
      <w:r>
        <w:t>: There is the possibility that the UE will be configured at the same time with Lower Layer Mobility which will be triggered by the DU and at the same time the gNB-CU triggers a L3 handover.</w:t>
      </w:r>
    </w:p>
    <w:p w14:paraId="7287DD1C" w14:textId="57464438" w:rsidR="00A23D91" w:rsidRDefault="00A23D91" w:rsidP="00A23D91">
      <w:pPr>
        <w:jc w:val="both"/>
      </w:pPr>
      <w:r w:rsidRPr="00656642">
        <w:rPr>
          <w:b/>
          <w:bCs/>
        </w:rPr>
        <w:t>Observation</w:t>
      </w:r>
      <w:r>
        <w:rPr>
          <w:b/>
          <w:bCs/>
        </w:rPr>
        <w:t xml:space="preserve"> 5: </w:t>
      </w:r>
      <w:r w:rsidRPr="00A04E7E">
        <w:t>Reconfiguring L1 with “With Sync” procedure</w:t>
      </w:r>
      <w:r>
        <w:t xml:space="preserve"> enables </w:t>
      </w:r>
      <w:r w:rsidR="00311810">
        <w:t>network</w:t>
      </w:r>
      <w:r>
        <w:t xml:space="preserve"> to know exactly when UE starts to utilize the L1 configuration, incurs a delay.</w:t>
      </w:r>
    </w:p>
    <w:p w14:paraId="613A608C" w14:textId="77777777" w:rsidR="00A23D91" w:rsidRDefault="00A23D91" w:rsidP="00A23D91">
      <w:pPr>
        <w:jc w:val="both"/>
      </w:pPr>
      <w:r w:rsidRPr="009611E4">
        <w:rPr>
          <w:b/>
          <w:bCs/>
        </w:rPr>
        <w:t xml:space="preserve">Observation </w:t>
      </w:r>
      <w:r>
        <w:rPr>
          <w:b/>
          <w:bCs/>
        </w:rPr>
        <w:t>6</w:t>
      </w:r>
      <w:r w:rsidRPr="009611E4">
        <w:rPr>
          <w:b/>
          <w:bCs/>
        </w:rPr>
        <w:t>:</w:t>
      </w:r>
      <w:r>
        <w:t xml:space="preserve"> Current handover procedure is always both ciphered and integrity protected and the same should also be used for L1 mobility procedure.</w:t>
      </w:r>
    </w:p>
    <w:p w14:paraId="1796D1EC" w14:textId="77777777" w:rsidR="00A23D91" w:rsidRPr="00690770" w:rsidRDefault="00A23D91" w:rsidP="00A23D91">
      <w:pPr>
        <w:jc w:val="both"/>
        <w:rPr>
          <w:rFonts w:cs="Arial"/>
        </w:rPr>
      </w:pPr>
      <w:r w:rsidRPr="00690770">
        <w:rPr>
          <w:rFonts w:cs="Arial"/>
          <w:b/>
          <w:bCs/>
        </w:rPr>
        <w:t xml:space="preserve">Observation </w:t>
      </w:r>
      <w:r>
        <w:rPr>
          <w:rFonts w:cs="Arial"/>
          <w:b/>
          <w:bCs/>
        </w:rPr>
        <w:t>7</w:t>
      </w:r>
      <w:r w:rsidRPr="00690770">
        <w:rPr>
          <w:rFonts w:cs="Arial"/>
          <w:b/>
          <w:bCs/>
        </w:rPr>
        <w:t>:</w:t>
      </w:r>
      <w:r w:rsidRPr="00690770">
        <w:rPr>
          <w:rFonts w:cs="Arial"/>
        </w:rPr>
        <w:t xml:space="preserve"> </w:t>
      </w:r>
      <w:r>
        <w:rPr>
          <w:rFonts w:cs="Arial"/>
        </w:rPr>
        <w:t>Lower Layer Mobility</w:t>
      </w:r>
      <w:r w:rsidRPr="00690770">
        <w:rPr>
          <w:rFonts w:cs="Arial"/>
        </w:rPr>
        <w:t xml:space="preserve"> is introduced for delay sensitive services, targeting interruption service reduction. Thus following the classic recovery mechanism which requires multiple signalling procedures and processing steps at UE is not preferable.</w:t>
      </w:r>
    </w:p>
    <w:p w14:paraId="10001644" w14:textId="77777777" w:rsidR="00A23D91" w:rsidRPr="00690770" w:rsidRDefault="00A23D91" w:rsidP="00A23D91">
      <w:pPr>
        <w:jc w:val="both"/>
        <w:rPr>
          <w:rFonts w:cs="Arial"/>
        </w:rPr>
      </w:pPr>
      <w:r w:rsidRPr="00690770">
        <w:rPr>
          <w:rFonts w:cs="Arial"/>
          <w:b/>
          <w:bCs/>
        </w:rPr>
        <w:t xml:space="preserve">Observation </w:t>
      </w:r>
      <w:r>
        <w:rPr>
          <w:rFonts w:cs="Arial"/>
          <w:b/>
          <w:bCs/>
        </w:rPr>
        <w:t>8</w:t>
      </w:r>
      <w:r w:rsidRPr="00690770">
        <w:rPr>
          <w:rFonts w:cs="Arial"/>
          <w:b/>
          <w:bCs/>
        </w:rPr>
        <w:t>:</w:t>
      </w:r>
      <w:r w:rsidRPr="00690770">
        <w:rPr>
          <w:rFonts w:cs="Arial"/>
        </w:rPr>
        <w:t xml:space="preserve"> Since the RRC Configurations are provided to the UE in advance, the latter can perform a compatibility check in order to identify problematic situations.</w:t>
      </w:r>
    </w:p>
    <w:p w14:paraId="6E62E5C6" w14:textId="77777777" w:rsidR="00A23D91" w:rsidRPr="00D0079F" w:rsidRDefault="00A23D91" w:rsidP="00A23D91">
      <w:pPr>
        <w:jc w:val="both"/>
        <w:rPr>
          <w:b/>
          <w:bCs/>
        </w:rPr>
      </w:pPr>
      <w:r w:rsidRPr="00D0079F">
        <w:rPr>
          <w:b/>
          <w:bCs/>
        </w:rPr>
        <w:t xml:space="preserve">Observation </w:t>
      </w:r>
      <w:r>
        <w:rPr>
          <w:b/>
          <w:bCs/>
        </w:rPr>
        <w:t>9</w:t>
      </w:r>
      <w:r w:rsidRPr="00D0079F">
        <w:rPr>
          <w:b/>
          <w:bCs/>
        </w:rPr>
        <w:t>:</w:t>
      </w:r>
      <w:r w:rsidRPr="00CC15F4">
        <w:t xml:space="preserve"> </w:t>
      </w:r>
      <w:r>
        <w:t>I</w:t>
      </w:r>
      <w:r w:rsidRPr="00D0079F">
        <w:t xml:space="preserve">n </w:t>
      </w:r>
      <w:r>
        <w:t xml:space="preserve">case of failure of </w:t>
      </w:r>
      <w:r>
        <w:rPr>
          <w:rFonts w:cs="Arial"/>
        </w:rPr>
        <w:t>Lower Layer Mobility</w:t>
      </w:r>
      <w:r w:rsidRPr="00C7120B">
        <w:rPr>
          <w:rFonts w:cs="Arial"/>
        </w:rPr>
        <w:t xml:space="preserve"> </w:t>
      </w:r>
      <w:r>
        <w:t>the UE will experience increased interruption time even though the configuration of potential cells to recover will be already available.</w:t>
      </w:r>
    </w:p>
    <w:p w14:paraId="6315CA2C" w14:textId="77777777" w:rsidR="00A23D91" w:rsidRPr="00D0079F" w:rsidRDefault="00A23D91" w:rsidP="00A23D91">
      <w:pPr>
        <w:jc w:val="both"/>
        <w:rPr>
          <w:b/>
          <w:bCs/>
        </w:rPr>
      </w:pPr>
      <w:r w:rsidRPr="00D0079F">
        <w:rPr>
          <w:b/>
          <w:bCs/>
        </w:rPr>
        <w:t xml:space="preserve">Observation </w:t>
      </w:r>
      <w:r>
        <w:rPr>
          <w:b/>
          <w:bCs/>
        </w:rPr>
        <w:t>10</w:t>
      </w:r>
      <w:r w:rsidRPr="00D0079F">
        <w:rPr>
          <w:b/>
          <w:bCs/>
        </w:rPr>
        <w:t>:</w:t>
      </w:r>
      <w:r w:rsidRPr="00CC15F4">
        <w:t xml:space="preserve"> </w:t>
      </w:r>
      <w:r>
        <w:t xml:space="preserve">If we start data forwarding to the target DU after the completion of </w:t>
      </w:r>
      <w:r w:rsidRPr="00E83CFC">
        <w:t xml:space="preserve">the </w:t>
      </w:r>
      <w:r>
        <w:t>Lower Layer Mobility the interruption will increase which contradicts to the objective of the WI.</w:t>
      </w:r>
    </w:p>
    <w:p w14:paraId="4DC8AE1D" w14:textId="77777777" w:rsidR="00C8197E" w:rsidRDefault="00C8197E" w:rsidP="00C8197E">
      <w:pPr>
        <w:jc w:val="both"/>
      </w:pPr>
      <w:r w:rsidRPr="00D0079F">
        <w:rPr>
          <w:b/>
          <w:bCs/>
        </w:rPr>
        <w:t xml:space="preserve">Observation </w:t>
      </w:r>
      <w:r>
        <w:rPr>
          <w:b/>
          <w:bCs/>
        </w:rPr>
        <w:t>11</w:t>
      </w:r>
      <w:r w:rsidRPr="00D0079F">
        <w:rPr>
          <w:b/>
          <w:bCs/>
        </w:rPr>
        <w:t>:</w:t>
      </w:r>
      <w:r w:rsidRPr="00CC15F4">
        <w:t xml:space="preserve"> </w:t>
      </w:r>
      <w:r>
        <w:t>If network applies early data forwarding, data will be forwarded to multiple target DUs, which</w:t>
      </w:r>
      <w:r w:rsidRPr="00A660E8">
        <w:t xml:space="preserve"> </w:t>
      </w:r>
      <w:r>
        <w:t>results in increased overhead (buffer space for storage, discarding transmitted PDUs).</w:t>
      </w:r>
    </w:p>
    <w:p w14:paraId="710E5FF8" w14:textId="60F32F75" w:rsidR="00A23D91" w:rsidRDefault="00A23D91" w:rsidP="00A23D91">
      <w:pPr>
        <w:jc w:val="both"/>
        <w:rPr>
          <w:bCs/>
        </w:rPr>
      </w:pPr>
      <w:r w:rsidRPr="00A90055">
        <w:rPr>
          <w:b/>
        </w:rPr>
        <w:t xml:space="preserve">Observation </w:t>
      </w:r>
      <w:r>
        <w:rPr>
          <w:b/>
        </w:rPr>
        <w:t xml:space="preserve">12: </w:t>
      </w:r>
      <w:r w:rsidRPr="00A90055">
        <w:rPr>
          <w:bCs/>
        </w:rPr>
        <w:t xml:space="preserve">MCG change </w:t>
      </w:r>
      <w:r>
        <w:rPr>
          <w:bCs/>
        </w:rPr>
        <w:t xml:space="preserve">using Lower Layer Mobility is applicable and can follow the procedure of Figure </w:t>
      </w:r>
      <w:r w:rsidR="00FF7E52">
        <w:rPr>
          <w:bCs/>
        </w:rPr>
        <w:t>1</w:t>
      </w:r>
    </w:p>
    <w:p w14:paraId="4F84ADBF" w14:textId="615D8D3C" w:rsidR="00A23D91" w:rsidRPr="00A90055" w:rsidRDefault="00A23D91" w:rsidP="00A23D91">
      <w:pPr>
        <w:jc w:val="both"/>
        <w:rPr>
          <w:b/>
        </w:rPr>
      </w:pPr>
      <w:r w:rsidRPr="00A90055">
        <w:rPr>
          <w:b/>
        </w:rPr>
        <w:t xml:space="preserve">Observation </w:t>
      </w:r>
      <w:r>
        <w:rPr>
          <w:b/>
        </w:rPr>
        <w:t xml:space="preserve">13: </w:t>
      </w:r>
      <w:r>
        <w:rPr>
          <w:bCs/>
        </w:rPr>
        <w:t>S</w:t>
      </w:r>
      <w:r w:rsidRPr="00A90055">
        <w:rPr>
          <w:bCs/>
        </w:rPr>
        <w:t xml:space="preserve">CG change </w:t>
      </w:r>
      <w:r>
        <w:rPr>
          <w:bCs/>
        </w:rPr>
        <w:t xml:space="preserve">using Lower Layer Mobility is applicable and can follow the procedure of Figure </w:t>
      </w:r>
      <w:r w:rsidR="00FF7E52">
        <w:rPr>
          <w:bCs/>
        </w:rPr>
        <w:t>1</w:t>
      </w:r>
      <w:r>
        <w:rPr>
          <w:bCs/>
        </w:rPr>
        <w:t xml:space="preserve"> if the MCG configuration doesn’t change.</w:t>
      </w:r>
      <w:r w:rsidR="00AD41D2">
        <w:rPr>
          <w:bCs/>
        </w:rPr>
        <w:t>ure</w:t>
      </w:r>
    </w:p>
    <w:p w14:paraId="51258074" w14:textId="77777777" w:rsidR="00A23D91" w:rsidRDefault="00A23D91" w:rsidP="00A23D91">
      <w:pPr>
        <w:jc w:val="both"/>
      </w:pPr>
      <w:r w:rsidRPr="00F23344">
        <w:rPr>
          <w:b/>
          <w:bCs/>
        </w:rPr>
        <w:t xml:space="preserve">Proposal </w:t>
      </w:r>
      <w:r>
        <w:rPr>
          <w:b/>
          <w:bCs/>
        </w:rPr>
        <w:t>1-1</w:t>
      </w:r>
      <w:r>
        <w:t>: Similar to CHO, the CU can prepare up to 8 target cells for Lower Layer Mobility.</w:t>
      </w:r>
    </w:p>
    <w:p w14:paraId="26BDCF50" w14:textId="77777777" w:rsidR="00A23D91" w:rsidRDefault="00A23D91" w:rsidP="00A23D91">
      <w:pPr>
        <w:jc w:val="both"/>
      </w:pPr>
      <w:r w:rsidRPr="00F23344">
        <w:rPr>
          <w:b/>
          <w:bCs/>
        </w:rPr>
        <w:t xml:space="preserve">Proposal </w:t>
      </w:r>
      <w:r>
        <w:rPr>
          <w:b/>
          <w:bCs/>
        </w:rPr>
        <w:t>1-2</w:t>
      </w:r>
      <w:r>
        <w:t>: CU provides the UE with the CSI measurement configuration for reporting the L1 beam measurements for prepared target cells along with serving cells.</w:t>
      </w:r>
    </w:p>
    <w:p w14:paraId="5AC6FC7D" w14:textId="77777777" w:rsidR="00A23D91" w:rsidRDefault="00A23D91" w:rsidP="00A23D91">
      <w:pPr>
        <w:jc w:val="both"/>
      </w:pPr>
      <w:r w:rsidRPr="00F23344">
        <w:rPr>
          <w:b/>
          <w:bCs/>
        </w:rPr>
        <w:lastRenderedPageBreak/>
        <w:t xml:space="preserve">Proposal </w:t>
      </w:r>
      <w:r>
        <w:rPr>
          <w:b/>
          <w:bCs/>
        </w:rPr>
        <w:t>1-3</w:t>
      </w:r>
      <w:r>
        <w:t>: RAN2 to decide on whether the CSI measurement configuration needs to explicitly define the RS indices that shall be measured for the serving and prepared target cells in Lower Layer Mobility.</w:t>
      </w:r>
    </w:p>
    <w:p w14:paraId="1ED12BBE" w14:textId="77777777" w:rsidR="00A23D91" w:rsidRDefault="00A23D91" w:rsidP="00A23D91">
      <w:pPr>
        <w:jc w:val="both"/>
      </w:pPr>
      <w:r w:rsidRPr="00F23344">
        <w:rPr>
          <w:b/>
          <w:bCs/>
        </w:rPr>
        <w:t xml:space="preserve">Proposal </w:t>
      </w:r>
      <w:r>
        <w:rPr>
          <w:b/>
          <w:bCs/>
        </w:rPr>
        <w:t>1-4</w:t>
      </w:r>
      <w:r>
        <w:t>: Serving DU decides on the CSI measurement configuration for Lower Layer Mobility which is provided to the UE via the CU.</w:t>
      </w:r>
    </w:p>
    <w:p w14:paraId="5987D3D1" w14:textId="77777777" w:rsidR="00A23D91" w:rsidRDefault="00A23D91" w:rsidP="00A23D91">
      <w:pPr>
        <w:jc w:val="both"/>
      </w:pPr>
      <w:r w:rsidRPr="009531CD">
        <w:rPr>
          <w:b/>
          <w:bCs/>
        </w:rPr>
        <w:t xml:space="preserve">Proposal </w:t>
      </w:r>
      <w:r>
        <w:rPr>
          <w:b/>
          <w:bCs/>
        </w:rPr>
        <w:t>1-5</w:t>
      </w:r>
      <w:r w:rsidRPr="009531CD">
        <w:rPr>
          <w:b/>
          <w:bCs/>
        </w:rPr>
        <w:t>:</w:t>
      </w:r>
      <w:r>
        <w:t xml:space="preserve"> The CSI measurement configuration for Lower Layer Mobility shall ensure that the UE measures and reports measurements for same reference signal type (SSB or CSI-RS) for both serving and prepared target cells.</w:t>
      </w:r>
    </w:p>
    <w:p w14:paraId="4AD5D0D1" w14:textId="77777777" w:rsidR="00A23D91" w:rsidRDefault="00A23D91" w:rsidP="00A23D91">
      <w:pPr>
        <w:jc w:val="both"/>
        <w:rPr>
          <w:lang w:val="en-US"/>
        </w:rPr>
      </w:pPr>
      <w:r w:rsidRPr="001C14E0">
        <w:rPr>
          <w:b/>
          <w:bCs/>
          <w:lang w:val="en-US"/>
        </w:rPr>
        <w:t xml:space="preserve">Proposal </w:t>
      </w:r>
      <w:r>
        <w:rPr>
          <w:b/>
          <w:bCs/>
          <w:lang w:val="en-US"/>
        </w:rPr>
        <w:t>2-1</w:t>
      </w:r>
      <w:r>
        <w:rPr>
          <w:lang w:val="en-US"/>
        </w:rPr>
        <w:t>: In Lower Layer Mobility, the UE is configured to report K strongest L1 beam measurements among serving and prepared target cells.</w:t>
      </w:r>
    </w:p>
    <w:p w14:paraId="07B8BE3E" w14:textId="77777777" w:rsidR="00A23D91" w:rsidRDefault="00A23D91" w:rsidP="00A23D91">
      <w:pPr>
        <w:jc w:val="both"/>
        <w:rPr>
          <w:lang w:val="en-US"/>
        </w:rPr>
      </w:pPr>
      <w:r w:rsidRPr="00AD499D">
        <w:rPr>
          <w:b/>
          <w:bCs/>
          <w:lang w:val="en-US"/>
        </w:rPr>
        <w:t xml:space="preserve">Proposal </w:t>
      </w:r>
      <w:r>
        <w:rPr>
          <w:b/>
          <w:bCs/>
          <w:lang w:val="en-US"/>
        </w:rPr>
        <w:t>2-2</w:t>
      </w:r>
      <w:r>
        <w:rPr>
          <w:lang w:val="en-US"/>
        </w:rPr>
        <w:t>: For triggering Lower Layer Mobility, the serving DU indicates to the UE a new TCI state for another prepared target cell.</w:t>
      </w:r>
    </w:p>
    <w:p w14:paraId="5566FB9B" w14:textId="77777777" w:rsidR="00A23D91" w:rsidRDefault="00A23D91" w:rsidP="00A23D91">
      <w:pPr>
        <w:jc w:val="both"/>
        <w:rPr>
          <w:lang w:val="en-US"/>
        </w:rPr>
      </w:pPr>
      <w:r w:rsidRPr="00AD499D">
        <w:rPr>
          <w:b/>
          <w:bCs/>
          <w:lang w:val="en-US"/>
        </w:rPr>
        <w:t xml:space="preserve">Proposal </w:t>
      </w:r>
      <w:r>
        <w:rPr>
          <w:b/>
          <w:bCs/>
          <w:lang w:val="en-US"/>
        </w:rPr>
        <w:t>2-3</w:t>
      </w:r>
      <w:r>
        <w:rPr>
          <w:lang w:val="en-US"/>
        </w:rPr>
        <w:t>: Upon receiving a new TCI for a non-serving cell, the UE applies the configuration of the corresponding target cell.</w:t>
      </w:r>
    </w:p>
    <w:p w14:paraId="6ACF5427" w14:textId="77777777" w:rsidR="00A23D91" w:rsidRPr="001C14E0" w:rsidRDefault="00A23D91" w:rsidP="00A23D91">
      <w:pPr>
        <w:jc w:val="both"/>
        <w:rPr>
          <w:lang w:val="en-US"/>
        </w:rPr>
      </w:pPr>
      <w:r w:rsidRPr="00690770">
        <w:rPr>
          <w:b/>
          <w:bCs/>
          <w:lang w:val="en-US"/>
        </w:rPr>
        <w:t xml:space="preserve">Proposal </w:t>
      </w:r>
      <w:r>
        <w:rPr>
          <w:b/>
          <w:bCs/>
          <w:lang w:val="en-US"/>
        </w:rPr>
        <w:t>2-4</w:t>
      </w:r>
      <w:r w:rsidRPr="00690770">
        <w:rPr>
          <w:b/>
          <w:bCs/>
          <w:lang w:val="en-US"/>
        </w:rPr>
        <w:t>:</w:t>
      </w:r>
      <w:r>
        <w:rPr>
          <w:lang w:val="en-US"/>
        </w:rPr>
        <w:t xml:space="preserve"> The serving DU is informed about the TCI states of the prepared target cells.</w:t>
      </w:r>
    </w:p>
    <w:p w14:paraId="2EDC5D1F" w14:textId="77777777" w:rsidR="00A23D91" w:rsidRDefault="00A23D91" w:rsidP="00A23D91">
      <w:pPr>
        <w:jc w:val="both"/>
      </w:pPr>
      <w:r w:rsidRPr="008C47C6">
        <w:rPr>
          <w:b/>
        </w:rPr>
        <w:t xml:space="preserve">Proposal </w:t>
      </w:r>
      <w:r>
        <w:rPr>
          <w:b/>
        </w:rPr>
        <w:t>4-1</w:t>
      </w:r>
      <w:r>
        <w:t>: The properties of L2 filtering and required enhancements to preserve time characteristics of the filter at the network should be studied further.</w:t>
      </w:r>
    </w:p>
    <w:p w14:paraId="65AF393D" w14:textId="77777777" w:rsidR="00A23D91" w:rsidRDefault="00A23D91" w:rsidP="00A23D91">
      <w:pPr>
        <w:jc w:val="both"/>
        <w:rPr>
          <w:lang w:val="en-US"/>
        </w:rPr>
      </w:pPr>
      <w:r w:rsidRPr="009531CD">
        <w:rPr>
          <w:b/>
          <w:bCs/>
          <w:lang w:val="en-US"/>
        </w:rPr>
        <w:t xml:space="preserve">Proposal </w:t>
      </w:r>
      <w:r>
        <w:rPr>
          <w:b/>
          <w:bCs/>
          <w:lang w:val="en-US"/>
        </w:rPr>
        <w:t>7-1</w:t>
      </w:r>
      <w:r w:rsidRPr="009531CD">
        <w:rPr>
          <w:b/>
          <w:bCs/>
          <w:lang w:val="en-US"/>
        </w:rPr>
        <w:t>:</w:t>
      </w:r>
      <w:r>
        <w:rPr>
          <w:lang w:val="en-US"/>
        </w:rPr>
        <w:t xml:space="preserve"> In RACH-less handover, UE acquires the UL grant for transmitting the L3 message confirming the reconfiguration to the target cell: In option 1, </w:t>
      </w:r>
      <w:r>
        <w:t xml:space="preserve">the prepared target cell provides a semi-persistent PUSCH grant(s) as part of the handover preparation and in option 2 </w:t>
      </w:r>
      <w:r>
        <w:rPr>
          <w:lang w:val="en-US"/>
        </w:rPr>
        <w:t>the UE monitors for a PDCCH (scheduling an UL grant) from the selected target cell for handover execution.</w:t>
      </w:r>
    </w:p>
    <w:p w14:paraId="0E33CD61" w14:textId="77777777" w:rsidR="00A23D91" w:rsidRDefault="00A23D91" w:rsidP="00A23D91">
      <w:pPr>
        <w:jc w:val="both"/>
      </w:pPr>
      <w:r w:rsidRPr="00690770">
        <w:rPr>
          <w:b/>
          <w:bCs/>
          <w:lang w:val="en-US"/>
        </w:rPr>
        <w:t xml:space="preserve">Proposal </w:t>
      </w:r>
      <w:r>
        <w:rPr>
          <w:b/>
          <w:bCs/>
          <w:lang w:val="en-US"/>
        </w:rPr>
        <w:t>7-2</w:t>
      </w:r>
      <w:r>
        <w:rPr>
          <w:lang w:val="en-US"/>
        </w:rPr>
        <w:t xml:space="preserve">: The UE fallbacks to random access procedure in case the RS indicated in the TCI state </w:t>
      </w:r>
      <w:r w:rsidRPr="001C14E0">
        <w:t>for L3 message transmission (Option 1) or PDCCH reception (Option2) is not sufficient enough</w:t>
      </w:r>
      <w:r>
        <w:t>/below a threshold.</w:t>
      </w:r>
    </w:p>
    <w:p w14:paraId="745AAB25" w14:textId="0939E3E9" w:rsidR="00A23D91" w:rsidRDefault="00A23D91" w:rsidP="00A23D91">
      <w:pPr>
        <w:jc w:val="both"/>
      </w:pPr>
      <w:r w:rsidRPr="00690770">
        <w:rPr>
          <w:b/>
          <w:bCs/>
        </w:rPr>
        <w:t xml:space="preserve">Proposal </w:t>
      </w:r>
      <w:r>
        <w:rPr>
          <w:b/>
          <w:bCs/>
        </w:rPr>
        <w:t>7-3</w:t>
      </w:r>
      <w:r>
        <w:t xml:space="preserve">:  To reduce the probability of falling back to random access, the serving DU can indicate to the UE multiple TCI states over which </w:t>
      </w:r>
      <w:r w:rsidR="00311810">
        <w:t>it</w:t>
      </w:r>
      <w:r>
        <w:t xml:space="preserve"> can receive PDCCH scheduling the UL grant.</w:t>
      </w:r>
    </w:p>
    <w:p w14:paraId="5564B163" w14:textId="77777777" w:rsidR="00A23D91" w:rsidRDefault="00A23D91" w:rsidP="00A23D91">
      <w:pPr>
        <w:jc w:val="both"/>
      </w:pPr>
      <w:r w:rsidRPr="00690770">
        <w:rPr>
          <w:b/>
          <w:bCs/>
        </w:rPr>
        <w:t xml:space="preserve">Proposal </w:t>
      </w:r>
      <w:r>
        <w:rPr>
          <w:b/>
          <w:bCs/>
        </w:rPr>
        <w:t>7-4</w:t>
      </w:r>
      <w:r>
        <w:t>: To reduce the interruption time caused by random access in Lower Layer Mobility, UE can acquire the TA of the prepared target cell before the handover is actually executed.</w:t>
      </w:r>
    </w:p>
    <w:p w14:paraId="12F6020D" w14:textId="77777777" w:rsidR="00A23D91" w:rsidRDefault="00A23D91" w:rsidP="00A23D91">
      <w:pPr>
        <w:jc w:val="both"/>
      </w:pPr>
      <w:r w:rsidRPr="00595610">
        <w:rPr>
          <w:b/>
        </w:rPr>
        <w:t xml:space="preserve">Proposal </w:t>
      </w:r>
      <w:r>
        <w:rPr>
          <w:b/>
        </w:rPr>
        <w:t>8-1</w:t>
      </w:r>
      <w:r w:rsidRPr="00595610">
        <w:rPr>
          <w:b/>
        </w:rPr>
        <w:t>:</w:t>
      </w:r>
      <w:r>
        <w:t xml:space="preserve"> RAN2 to avoid duplicating the same ciphering or integrity protection mechanism across different protocol layers.</w:t>
      </w:r>
    </w:p>
    <w:p w14:paraId="02B97376" w14:textId="77777777" w:rsidR="00A23D91" w:rsidRDefault="00A23D91" w:rsidP="00A23D91">
      <w:pPr>
        <w:jc w:val="both"/>
      </w:pPr>
      <w:r w:rsidRPr="00690770">
        <w:rPr>
          <w:b/>
          <w:bCs/>
        </w:rPr>
        <w:t xml:space="preserve">Proposal </w:t>
      </w:r>
      <w:r>
        <w:rPr>
          <w:b/>
          <w:bCs/>
        </w:rPr>
        <w:t>9-1</w:t>
      </w:r>
      <w:r w:rsidRPr="00690770">
        <w:rPr>
          <w:b/>
          <w:bCs/>
        </w:rPr>
        <w:t xml:space="preserve">: </w:t>
      </w:r>
      <w:r w:rsidRPr="00690770">
        <w:t>In case of a RLF or HOF the UE performs recovery to one of the prepared cells whenever feasible (e.g., prepared cell is configured and available to the UE).</w:t>
      </w:r>
    </w:p>
    <w:p w14:paraId="2B92A90B" w14:textId="77777777" w:rsidR="00EE6522" w:rsidRDefault="00EE6522" w:rsidP="00EE6522">
      <w:pPr>
        <w:jc w:val="both"/>
      </w:pPr>
      <w:r w:rsidRPr="00FC63EC">
        <w:rPr>
          <w:b/>
        </w:rPr>
        <w:t>Proposal 10-1</w:t>
      </w:r>
      <w:r w:rsidRPr="00FC63EC">
        <w:t xml:space="preserve">: RAN2 to send LS to RAN3 asking to consider how Data Forwarding would work in LLM. </w:t>
      </w:r>
    </w:p>
    <w:p w14:paraId="42231279" w14:textId="54FF94B6" w:rsidR="00A23D91" w:rsidRPr="003A4B09" w:rsidRDefault="00A23D91" w:rsidP="00A23D91">
      <w:pPr>
        <w:jc w:val="both"/>
        <w:rPr>
          <w:b/>
          <w:bCs/>
          <w:szCs w:val="18"/>
          <w:lang w:val="en-US"/>
        </w:rPr>
      </w:pPr>
      <w:r w:rsidRPr="003A4B09">
        <w:rPr>
          <w:b/>
          <w:bCs/>
          <w:szCs w:val="18"/>
          <w:lang w:val="en-US"/>
        </w:rPr>
        <w:t xml:space="preserve">Proposal </w:t>
      </w:r>
      <w:r>
        <w:rPr>
          <w:b/>
          <w:bCs/>
          <w:szCs w:val="18"/>
          <w:lang w:val="en-US"/>
        </w:rPr>
        <w:t>11-</w:t>
      </w:r>
      <w:r w:rsidRPr="003A4B09">
        <w:rPr>
          <w:b/>
          <w:bCs/>
          <w:szCs w:val="18"/>
          <w:lang w:val="en-US"/>
        </w:rPr>
        <w:t>1</w:t>
      </w:r>
      <w:r>
        <w:rPr>
          <w:b/>
          <w:bCs/>
          <w:szCs w:val="18"/>
          <w:lang w:val="en-US"/>
        </w:rPr>
        <w:t xml:space="preserve">: </w:t>
      </w:r>
      <w:r w:rsidRPr="003A4B09">
        <w:rPr>
          <w:szCs w:val="18"/>
          <w:lang w:val="en-US"/>
        </w:rPr>
        <w:t xml:space="preserve">RAN2 should </w:t>
      </w:r>
      <w:r w:rsidR="008123E7">
        <w:rPr>
          <w:szCs w:val="18"/>
          <w:lang w:val="en-US"/>
        </w:rPr>
        <w:t>consider</w:t>
      </w:r>
      <w:r w:rsidRPr="003A4B09">
        <w:rPr>
          <w:szCs w:val="18"/>
          <w:lang w:val="en-US"/>
        </w:rPr>
        <w:t xml:space="preserve"> the impact </w:t>
      </w:r>
      <w:r>
        <w:rPr>
          <w:szCs w:val="18"/>
          <w:lang w:val="en-US"/>
        </w:rPr>
        <w:t>DC in Lower Layer Mobility.</w:t>
      </w:r>
    </w:p>
    <w:p w14:paraId="56EEE39D" w14:textId="77777777" w:rsidR="009339CB" w:rsidRPr="00B36559" w:rsidRDefault="009339CB" w:rsidP="009339CB">
      <w:pPr>
        <w:rPr>
          <w:lang w:val="en-US"/>
        </w:rPr>
      </w:pPr>
    </w:p>
    <w:p w14:paraId="259EEE34" w14:textId="77777777" w:rsidR="009339CB" w:rsidRPr="00CD4C7B" w:rsidRDefault="009339CB" w:rsidP="009339CB"/>
    <w:p w14:paraId="35F222F4" w14:textId="77777777" w:rsidR="00080512" w:rsidRPr="00A209D6" w:rsidRDefault="00080512" w:rsidP="009339CB"/>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E92396" w14:textId="77777777" w:rsidR="006139C3" w:rsidRDefault="006139C3">
      <w:r>
        <w:separator/>
      </w:r>
    </w:p>
  </w:endnote>
  <w:endnote w:type="continuationSeparator" w:id="0">
    <w:p w14:paraId="1B586A74" w14:textId="77777777" w:rsidR="006139C3" w:rsidRDefault="006139C3">
      <w:r>
        <w:continuationSeparator/>
      </w:r>
    </w:p>
  </w:endnote>
  <w:endnote w:type="continuationNotice" w:id="1">
    <w:p w14:paraId="40957D4E" w14:textId="77777777" w:rsidR="006139C3" w:rsidRDefault="006139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A1D0D5" w14:textId="77777777" w:rsidR="006139C3" w:rsidRDefault="006139C3">
      <w:r>
        <w:separator/>
      </w:r>
    </w:p>
  </w:footnote>
  <w:footnote w:type="continuationSeparator" w:id="0">
    <w:p w14:paraId="16E9086C" w14:textId="77777777" w:rsidR="006139C3" w:rsidRDefault="006139C3">
      <w:r>
        <w:continuationSeparator/>
      </w:r>
    </w:p>
  </w:footnote>
  <w:footnote w:type="continuationNotice" w:id="1">
    <w:p w14:paraId="3E33F83D" w14:textId="77777777" w:rsidR="006139C3" w:rsidRDefault="006139C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B22B6B"/>
    <w:multiLevelType w:val="hybridMultilevel"/>
    <w:tmpl w:val="B202AD9C"/>
    <w:lvl w:ilvl="0" w:tplc="04070001">
      <w:start w:val="1"/>
      <w:numFmt w:val="bullet"/>
      <w:lvlText w:val=""/>
      <w:lvlJc w:val="left"/>
      <w:pPr>
        <w:ind w:left="1139" w:hanging="360"/>
      </w:pPr>
      <w:rPr>
        <w:rFonts w:ascii="Symbol" w:hAnsi="Symbol" w:hint="default"/>
      </w:rPr>
    </w:lvl>
    <w:lvl w:ilvl="1" w:tplc="04070003" w:tentative="1">
      <w:start w:val="1"/>
      <w:numFmt w:val="bullet"/>
      <w:lvlText w:val="o"/>
      <w:lvlJc w:val="left"/>
      <w:pPr>
        <w:ind w:left="1859" w:hanging="360"/>
      </w:pPr>
      <w:rPr>
        <w:rFonts w:ascii="Courier New" w:hAnsi="Courier New" w:cs="Courier New" w:hint="default"/>
      </w:rPr>
    </w:lvl>
    <w:lvl w:ilvl="2" w:tplc="04070005" w:tentative="1">
      <w:start w:val="1"/>
      <w:numFmt w:val="bullet"/>
      <w:lvlText w:val=""/>
      <w:lvlJc w:val="left"/>
      <w:pPr>
        <w:ind w:left="2579" w:hanging="360"/>
      </w:pPr>
      <w:rPr>
        <w:rFonts w:ascii="Wingdings" w:hAnsi="Wingdings" w:hint="default"/>
      </w:rPr>
    </w:lvl>
    <w:lvl w:ilvl="3" w:tplc="04070001" w:tentative="1">
      <w:start w:val="1"/>
      <w:numFmt w:val="bullet"/>
      <w:lvlText w:val=""/>
      <w:lvlJc w:val="left"/>
      <w:pPr>
        <w:ind w:left="3299" w:hanging="360"/>
      </w:pPr>
      <w:rPr>
        <w:rFonts w:ascii="Symbol" w:hAnsi="Symbol" w:hint="default"/>
      </w:rPr>
    </w:lvl>
    <w:lvl w:ilvl="4" w:tplc="04070003" w:tentative="1">
      <w:start w:val="1"/>
      <w:numFmt w:val="bullet"/>
      <w:lvlText w:val="o"/>
      <w:lvlJc w:val="left"/>
      <w:pPr>
        <w:ind w:left="4019" w:hanging="360"/>
      </w:pPr>
      <w:rPr>
        <w:rFonts w:ascii="Courier New" w:hAnsi="Courier New" w:cs="Courier New" w:hint="default"/>
      </w:rPr>
    </w:lvl>
    <w:lvl w:ilvl="5" w:tplc="04070005" w:tentative="1">
      <w:start w:val="1"/>
      <w:numFmt w:val="bullet"/>
      <w:lvlText w:val=""/>
      <w:lvlJc w:val="left"/>
      <w:pPr>
        <w:ind w:left="4739" w:hanging="360"/>
      </w:pPr>
      <w:rPr>
        <w:rFonts w:ascii="Wingdings" w:hAnsi="Wingdings" w:hint="default"/>
      </w:rPr>
    </w:lvl>
    <w:lvl w:ilvl="6" w:tplc="04070001" w:tentative="1">
      <w:start w:val="1"/>
      <w:numFmt w:val="bullet"/>
      <w:lvlText w:val=""/>
      <w:lvlJc w:val="left"/>
      <w:pPr>
        <w:ind w:left="5459" w:hanging="360"/>
      </w:pPr>
      <w:rPr>
        <w:rFonts w:ascii="Symbol" w:hAnsi="Symbol" w:hint="default"/>
      </w:rPr>
    </w:lvl>
    <w:lvl w:ilvl="7" w:tplc="04070003" w:tentative="1">
      <w:start w:val="1"/>
      <w:numFmt w:val="bullet"/>
      <w:lvlText w:val="o"/>
      <w:lvlJc w:val="left"/>
      <w:pPr>
        <w:ind w:left="6179" w:hanging="360"/>
      </w:pPr>
      <w:rPr>
        <w:rFonts w:ascii="Courier New" w:hAnsi="Courier New" w:cs="Courier New" w:hint="default"/>
      </w:rPr>
    </w:lvl>
    <w:lvl w:ilvl="8" w:tplc="04070005" w:tentative="1">
      <w:start w:val="1"/>
      <w:numFmt w:val="bullet"/>
      <w:lvlText w:val=""/>
      <w:lvlJc w:val="left"/>
      <w:pPr>
        <w:ind w:left="6899" w:hanging="360"/>
      </w:pPr>
      <w:rPr>
        <w:rFonts w:ascii="Wingdings" w:hAnsi="Wingdings" w:hint="default"/>
      </w:rPr>
    </w:lvl>
  </w:abstractNum>
  <w:abstractNum w:abstractNumId="3" w15:restartNumberingAfterBreak="0">
    <w:nsid w:val="0693700C"/>
    <w:multiLevelType w:val="multilevel"/>
    <w:tmpl w:val="A6660C46"/>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5" w15:restartNumberingAfterBreak="0">
    <w:nsid w:val="0C321428"/>
    <w:multiLevelType w:val="multilevel"/>
    <w:tmpl w:val="D6448F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0245C1B"/>
    <w:multiLevelType w:val="hybridMultilevel"/>
    <w:tmpl w:val="A69C5C9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2C256CC"/>
    <w:multiLevelType w:val="multilevel"/>
    <w:tmpl w:val="0C149F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6206E30"/>
    <w:multiLevelType w:val="hybridMultilevel"/>
    <w:tmpl w:val="93D280BE"/>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6A32C3B"/>
    <w:multiLevelType w:val="multilevel"/>
    <w:tmpl w:val="101206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0D2418B"/>
    <w:multiLevelType w:val="multilevel"/>
    <w:tmpl w:val="4DD66D84"/>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19871B6"/>
    <w:multiLevelType w:val="multilevel"/>
    <w:tmpl w:val="48BEF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2071720"/>
    <w:multiLevelType w:val="multilevel"/>
    <w:tmpl w:val="923EF1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3925E01"/>
    <w:multiLevelType w:val="hybridMultilevel"/>
    <w:tmpl w:val="1D62A356"/>
    <w:lvl w:ilvl="0" w:tplc="0407000F">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6EA5E19"/>
    <w:multiLevelType w:val="multilevel"/>
    <w:tmpl w:val="50B821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87D53A0"/>
    <w:multiLevelType w:val="multilevel"/>
    <w:tmpl w:val="C786FC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C4C669F"/>
    <w:multiLevelType w:val="hybridMultilevel"/>
    <w:tmpl w:val="E834A80A"/>
    <w:lvl w:ilvl="0" w:tplc="4820481C">
      <w:start w:val="1"/>
      <w:numFmt w:val="decimal"/>
      <w:lvlText w:val="%1"/>
      <w:lvlJc w:val="left"/>
      <w:pPr>
        <w:ind w:left="1490" w:hanging="113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3C5971B6"/>
    <w:multiLevelType w:val="hybridMultilevel"/>
    <w:tmpl w:val="466E36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08C7DD0"/>
    <w:multiLevelType w:val="hybridMultilevel"/>
    <w:tmpl w:val="2ADCA598"/>
    <w:lvl w:ilvl="0" w:tplc="04070017">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1" w15:restartNumberingAfterBreak="0">
    <w:nsid w:val="41C71E13"/>
    <w:multiLevelType w:val="hybridMultilevel"/>
    <w:tmpl w:val="D1C03A7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6E17294"/>
    <w:multiLevelType w:val="hybridMultilevel"/>
    <w:tmpl w:val="2ADCA598"/>
    <w:lvl w:ilvl="0" w:tplc="04070017">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3"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4"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5" w15:restartNumberingAfterBreak="0">
    <w:nsid w:val="4E0B3A6E"/>
    <w:multiLevelType w:val="hybridMultilevel"/>
    <w:tmpl w:val="7E1EAF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F3B51E4"/>
    <w:multiLevelType w:val="hybridMultilevel"/>
    <w:tmpl w:val="C6C2AEB6"/>
    <w:lvl w:ilvl="0" w:tplc="F1B2E70A">
      <w:start w:val="1"/>
      <w:numFmt w:val="bullet"/>
      <w:lvlText w:val="•"/>
      <w:lvlJc w:val="left"/>
      <w:pPr>
        <w:tabs>
          <w:tab w:val="num" w:pos="720"/>
        </w:tabs>
        <w:ind w:left="720" w:hanging="360"/>
      </w:pPr>
      <w:rPr>
        <w:rFonts w:ascii="Arial" w:hAnsi="Arial" w:hint="default"/>
      </w:rPr>
    </w:lvl>
    <w:lvl w:ilvl="1" w:tplc="2E1AF130">
      <w:start w:val="1"/>
      <w:numFmt w:val="bullet"/>
      <w:lvlText w:val="•"/>
      <w:lvlJc w:val="left"/>
      <w:pPr>
        <w:tabs>
          <w:tab w:val="num" w:pos="1440"/>
        </w:tabs>
        <w:ind w:left="1440" w:hanging="360"/>
      </w:pPr>
      <w:rPr>
        <w:rFonts w:ascii="Arial" w:hAnsi="Arial" w:hint="default"/>
      </w:rPr>
    </w:lvl>
    <w:lvl w:ilvl="2" w:tplc="55AAD5AA">
      <w:numFmt w:val="bullet"/>
      <w:lvlText w:val="•"/>
      <w:lvlJc w:val="left"/>
      <w:pPr>
        <w:tabs>
          <w:tab w:val="num" w:pos="2160"/>
        </w:tabs>
        <w:ind w:left="2160" w:hanging="360"/>
      </w:pPr>
      <w:rPr>
        <w:rFonts w:ascii="Arial" w:hAnsi="Arial" w:hint="default"/>
      </w:rPr>
    </w:lvl>
    <w:lvl w:ilvl="3" w:tplc="535095C8" w:tentative="1">
      <w:start w:val="1"/>
      <w:numFmt w:val="bullet"/>
      <w:lvlText w:val="•"/>
      <w:lvlJc w:val="left"/>
      <w:pPr>
        <w:tabs>
          <w:tab w:val="num" w:pos="2880"/>
        </w:tabs>
        <w:ind w:left="2880" w:hanging="360"/>
      </w:pPr>
      <w:rPr>
        <w:rFonts w:ascii="Arial" w:hAnsi="Arial" w:hint="default"/>
      </w:rPr>
    </w:lvl>
    <w:lvl w:ilvl="4" w:tplc="A2B2F0AE" w:tentative="1">
      <w:start w:val="1"/>
      <w:numFmt w:val="bullet"/>
      <w:lvlText w:val="•"/>
      <w:lvlJc w:val="left"/>
      <w:pPr>
        <w:tabs>
          <w:tab w:val="num" w:pos="3600"/>
        </w:tabs>
        <w:ind w:left="3600" w:hanging="360"/>
      </w:pPr>
      <w:rPr>
        <w:rFonts w:ascii="Arial" w:hAnsi="Arial" w:hint="default"/>
      </w:rPr>
    </w:lvl>
    <w:lvl w:ilvl="5" w:tplc="0B5AF222" w:tentative="1">
      <w:start w:val="1"/>
      <w:numFmt w:val="bullet"/>
      <w:lvlText w:val="•"/>
      <w:lvlJc w:val="left"/>
      <w:pPr>
        <w:tabs>
          <w:tab w:val="num" w:pos="4320"/>
        </w:tabs>
        <w:ind w:left="4320" w:hanging="360"/>
      </w:pPr>
      <w:rPr>
        <w:rFonts w:ascii="Arial" w:hAnsi="Arial" w:hint="default"/>
      </w:rPr>
    </w:lvl>
    <w:lvl w:ilvl="6" w:tplc="AC4C5D78" w:tentative="1">
      <w:start w:val="1"/>
      <w:numFmt w:val="bullet"/>
      <w:lvlText w:val="•"/>
      <w:lvlJc w:val="left"/>
      <w:pPr>
        <w:tabs>
          <w:tab w:val="num" w:pos="5040"/>
        </w:tabs>
        <w:ind w:left="5040" w:hanging="360"/>
      </w:pPr>
      <w:rPr>
        <w:rFonts w:ascii="Arial" w:hAnsi="Arial" w:hint="default"/>
      </w:rPr>
    </w:lvl>
    <w:lvl w:ilvl="7" w:tplc="4C720E66" w:tentative="1">
      <w:start w:val="1"/>
      <w:numFmt w:val="bullet"/>
      <w:lvlText w:val="•"/>
      <w:lvlJc w:val="left"/>
      <w:pPr>
        <w:tabs>
          <w:tab w:val="num" w:pos="5760"/>
        </w:tabs>
        <w:ind w:left="5760" w:hanging="360"/>
      </w:pPr>
      <w:rPr>
        <w:rFonts w:ascii="Arial" w:hAnsi="Arial" w:hint="default"/>
      </w:rPr>
    </w:lvl>
    <w:lvl w:ilvl="8" w:tplc="BF34BB4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1BA13C0"/>
    <w:multiLevelType w:val="multilevel"/>
    <w:tmpl w:val="DFAA0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1C403C4"/>
    <w:multiLevelType w:val="hybridMultilevel"/>
    <w:tmpl w:val="058E7CFE"/>
    <w:lvl w:ilvl="0" w:tplc="7A84A7BC">
      <w:start w:val="1"/>
      <w:numFmt w:val="decimal"/>
      <w:lvlText w:val="%1."/>
      <w:lvlJc w:val="left"/>
      <w:pPr>
        <w:ind w:left="720" w:hanging="360"/>
      </w:pPr>
    </w:lvl>
    <w:lvl w:ilvl="1" w:tplc="04090003">
      <w:start w:val="1"/>
      <w:numFmt w:val="bullet"/>
      <w:lvlText w:val="o"/>
      <w:lvlJc w:val="left"/>
      <w:pPr>
        <w:ind w:left="1200" w:hanging="420"/>
      </w:pPr>
      <w:rPr>
        <w:rFonts w:ascii="Courier New" w:hAnsi="Courier New" w:cs="Times New Roman"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29" w15:restartNumberingAfterBreak="0">
    <w:nsid w:val="61931E2D"/>
    <w:multiLevelType w:val="multilevel"/>
    <w:tmpl w:val="9CE0E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3C54155"/>
    <w:multiLevelType w:val="multilevel"/>
    <w:tmpl w:val="36EA2FF0"/>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5E96407"/>
    <w:multiLevelType w:val="multilevel"/>
    <w:tmpl w:val="356CF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7033162"/>
    <w:multiLevelType w:val="hybridMultilevel"/>
    <w:tmpl w:val="4F9C96E8"/>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4" w15:restartNumberingAfterBreak="0">
    <w:nsid w:val="6CDA3242"/>
    <w:multiLevelType w:val="multilevel"/>
    <w:tmpl w:val="9C82B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F8D3634"/>
    <w:multiLevelType w:val="multilevel"/>
    <w:tmpl w:val="734CCE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8005C58"/>
    <w:multiLevelType w:val="hybridMultilevel"/>
    <w:tmpl w:val="BAC0F88E"/>
    <w:lvl w:ilvl="0" w:tplc="EF04F5BC">
      <w:start w:val="1"/>
      <w:numFmt w:val="bullet"/>
      <w:lvlText w:val="•"/>
      <w:lvlJc w:val="left"/>
      <w:pPr>
        <w:tabs>
          <w:tab w:val="num" w:pos="720"/>
        </w:tabs>
        <w:ind w:left="720" w:hanging="360"/>
      </w:pPr>
      <w:rPr>
        <w:rFonts w:ascii="Arial" w:hAnsi="Arial" w:hint="default"/>
      </w:rPr>
    </w:lvl>
    <w:lvl w:ilvl="1" w:tplc="AD285CC8" w:tentative="1">
      <w:start w:val="1"/>
      <w:numFmt w:val="bullet"/>
      <w:lvlText w:val="•"/>
      <w:lvlJc w:val="left"/>
      <w:pPr>
        <w:tabs>
          <w:tab w:val="num" w:pos="1440"/>
        </w:tabs>
        <w:ind w:left="1440" w:hanging="360"/>
      </w:pPr>
      <w:rPr>
        <w:rFonts w:ascii="Arial" w:hAnsi="Arial" w:hint="default"/>
      </w:rPr>
    </w:lvl>
    <w:lvl w:ilvl="2" w:tplc="E4763742" w:tentative="1">
      <w:start w:val="1"/>
      <w:numFmt w:val="bullet"/>
      <w:lvlText w:val="•"/>
      <w:lvlJc w:val="left"/>
      <w:pPr>
        <w:tabs>
          <w:tab w:val="num" w:pos="2160"/>
        </w:tabs>
        <w:ind w:left="2160" w:hanging="360"/>
      </w:pPr>
      <w:rPr>
        <w:rFonts w:ascii="Arial" w:hAnsi="Arial" w:hint="default"/>
      </w:rPr>
    </w:lvl>
    <w:lvl w:ilvl="3" w:tplc="6A022A4A" w:tentative="1">
      <w:start w:val="1"/>
      <w:numFmt w:val="bullet"/>
      <w:lvlText w:val="•"/>
      <w:lvlJc w:val="left"/>
      <w:pPr>
        <w:tabs>
          <w:tab w:val="num" w:pos="2880"/>
        </w:tabs>
        <w:ind w:left="2880" w:hanging="360"/>
      </w:pPr>
      <w:rPr>
        <w:rFonts w:ascii="Arial" w:hAnsi="Arial" w:hint="default"/>
      </w:rPr>
    </w:lvl>
    <w:lvl w:ilvl="4" w:tplc="B36CCDCE" w:tentative="1">
      <w:start w:val="1"/>
      <w:numFmt w:val="bullet"/>
      <w:lvlText w:val="•"/>
      <w:lvlJc w:val="left"/>
      <w:pPr>
        <w:tabs>
          <w:tab w:val="num" w:pos="3600"/>
        </w:tabs>
        <w:ind w:left="3600" w:hanging="360"/>
      </w:pPr>
      <w:rPr>
        <w:rFonts w:ascii="Arial" w:hAnsi="Arial" w:hint="default"/>
      </w:rPr>
    </w:lvl>
    <w:lvl w:ilvl="5" w:tplc="E4787A94" w:tentative="1">
      <w:start w:val="1"/>
      <w:numFmt w:val="bullet"/>
      <w:lvlText w:val="•"/>
      <w:lvlJc w:val="left"/>
      <w:pPr>
        <w:tabs>
          <w:tab w:val="num" w:pos="4320"/>
        </w:tabs>
        <w:ind w:left="4320" w:hanging="360"/>
      </w:pPr>
      <w:rPr>
        <w:rFonts w:ascii="Arial" w:hAnsi="Arial" w:hint="default"/>
      </w:rPr>
    </w:lvl>
    <w:lvl w:ilvl="6" w:tplc="1E26097C" w:tentative="1">
      <w:start w:val="1"/>
      <w:numFmt w:val="bullet"/>
      <w:lvlText w:val="•"/>
      <w:lvlJc w:val="left"/>
      <w:pPr>
        <w:tabs>
          <w:tab w:val="num" w:pos="5040"/>
        </w:tabs>
        <w:ind w:left="5040" w:hanging="360"/>
      </w:pPr>
      <w:rPr>
        <w:rFonts w:ascii="Arial" w:hAnsi="Arial" w:hint="default"/>
      </w:rPr>
    </w:lvl>
    <w:lvl w:ilvl="7" w:tplc="44DC10F4" w:tentative="1">
      <w:start w:val="1"/>
      <w:numFmt w:val="bullet"/>
      <w:lvlText w:val="•"/>
      <w:lvlJc w:val="left"/>
      <w:pPr>
        <w:tabs>
          <w:tab w:val="num" w:pos="5760"/>
        </w:tabs>
        <w:ind w:left="5760" w:hanging="360"/>
      </w:pPr>
      <w:rPr>
        <w:rFonts w:ascii="Arial" w:hAnsi="Arial" w:hint="default"/>
      </w:rPr>
    </w:lvl>
    <w:lvl w:ilvl="8" w:tplc="E4BC90E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8AA5805"/>
    <w:multiLevelType w:val="multilevel"/>
    <w:tmpl w:val="EBCED024"/>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B221AF4"/>
    <w:multiLevelType w:val="multilevel"/>
    <w:tmpl w:val="5BA8B7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DE21668"/>
    <w:multiLevelType w:val="hybridMultilevel"/>
    <w:tmpl w:val="988E177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F193F67"/>
    <w:multiLevelType w:val="multilevel"/>
    <w:tmpl w:val="0C6CFA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14"/>
  </w:num>
  <w:num w:numId="6">
    <w:abstractNumId w:val="23"/>
  </w:num>
  <w:num w:numId="7">
    <w:abstractNumId w:val="24"/>
  </w:num>
  <w:num w:numId="8">
    <w:abstractNumId w:val="29"/>
  </w:num>
  <w:num w:numId="9">
    <w:abstractNumId w:val="17"/>
  </w:num>
  <w:num w:numId="10">
    <w:abstractNumId w:val="38"/>
  </w:num>
  <w:num w:numId="11">
    <w:abstractNumId w:val="21"/>
  </w:num>
  <w:num w:numId="12">
    <w:abstractNumId w:val="34"/>
  </w:num>
  <w:num w:numId="13">
    <w:abstractNumId w:val="7"/>
  </w:num>
  <w:num w:numId="14">
    <w:abstractNumId w:val="11"/>
  </w:num>
  <w:num w:numId="15">
    <w:abstractNumId w:val="32"/>
  </w:num>
  <w:num w:numId="16">
    <w:abstractNumId w:val="5"/>
  </w:num>
  <w:num w:numId="17">
    <w:abstractNumId w:val="27"/>
  </w:num>
  <w:num w:numId="18">
    <w:abstractNumId w:val="18"/>
  </w:num>
  <w:num w:numId="19">
    <w:abstractNumId w:val="30"/>
  </w:num>
  <w:num w:numId="20">
    <w:abstractNumId w:val="9"/>
  </w:num>
  <w:num w:numId="21">
    <w:abstractNumId w:val="3"/>
  </w:num>
  <w:num w:numId="22">
    <w:abstractNumId w:val="10"/>
  </w:num>
  <w:num w:numId="23">
    <w:abstractNumId w:val="37"/>
  </w:num>
  <w:num w:numId="24">
    <w:abstractNumId w:val="16"/>
  </w:num>
  <w:num w:numId="25">
    <w:abstractNumId w:val="40"/>
  </w:num>
  <w:num w:numId="26">
    <w:abstractNumId w:val="12"/>
  </w:num>
  <w:num w:numId="27">
    <w:abstractNumId w:val="6"/>
  </w:num>
  <w:num w:numId="28">
    <w:abstractNumId w:val="36"/>
  </w:num>
  <w:num w:numId="29">
    <w:abstractNumId w:val="26"/>
  </w:num>
  <w:num w:numId="30">
    <w:abstractNumId w:val="19"/>
  </w:num>
  <w:num w:numId="31">
    <w:abstractNumId w:val="25"/>
  </w:num>
  <w:num w:numId="32">
    <w:abstractNumId w:val="33"/>
  </w:num>
  <w:num w:numId="33">
    <w:abstractNumId w:val="22"/>
  </w:num>
  <w:num w:numId="34">
    <w:abstractNumId w:val="2"/>
  </w:num>
  <w:num w:numId="35">
    <w:abstractNumId w:val="20"/>
  </w:num>
  <w:num w:numId="36">
    <w:abstractNumId w:val="13"/>
  </w:num>
  <w:num w:numId="37">
    <w:abstractNumId w:val="28"/>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num>
  <w:num w:numId="39">
    <w:abstractNumId w:val="31"/>
  </w:num>
  <w:num w:numId="40">
    <w:abstractNumId w:val="35"/>
  </w:num>
  <w:num w:numId="41">
    <w:abstractNumId w:val="8"/>
  </w:num>
  <w:num w:numId="42">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12F"/>
    <w:rsid w:val="00004F7B"/>
    <w:rsid w:val="00006C10"/>
    <w:rsid w:val="00015262"/>
    <w:rsid w:val="00016557"/>
    <w:rsid w:val="00023C40"/>
    <w:rsid w:val="00033397"/>
    <w:rsid w:val="00040095"/>
    <w:rsid w:val="0005071F"/>
    <w:rsid w:val="00065268"/>
    <w:rsid w:val="00071517"/>
    <w:rsid w:val="00073C9C"/>
    <w:rsid w:val="00075878"/>
    <w:rsid w:val="00076412"/>
    <w:rsid w:val="00076DE5"/>
    <w:rsid w:val="00080512"/>
    <w:rsid w:val="00082546"/>
    <w:rsid w:val="00087F1A"/>
    <w:rsid w:val="00090468"/>
    <w:rsid w:val="00091F0F"/>
    <w:rsid w:val="00093213"/>
    <w:rsid w:val="00094568"/>
    <w:rsid w:val="000961AF"/>
    <w:rsid w:val="0009645E"/>
    <w:rsid w:val="000A5D79"/>
    <w:rsid w:val="000B7BCF"/>
    <w:rsid w:val="000C0BD5"/>
    <w:rsid w:val="000C522B"/>
    <w:rsid w:val="000C5702"/>
    <w:rsid w:val="000C7A4D"/>
    <w:rsid w:val="000D0FD6"/>
    <w:rsid w:val="000D3D3D"/>
    <w:rsid w:val="000D58AB"/>
    <w:rsid w:val="000D73F9"/>
    <w:rsid w:val="000D77EB"/>
    <w:rsid w:val="000E5F33"/>
    <w:rsid w:val="000F28AB"/>
    <w:rsid w:val="000F31D3"/>
    <w:rsid w:val="000F335D"/>
    <w:rsid w:val="00107614"/>
    <w:rsid w:val="00107DC5"/>
    <w:rsid w:val="0011201A"/>
    <w:rsid w:val="00112F1A"/>
    <w:rsid w:val="00115B90"/>
    <w:rsid w:val="00116E63"/>
    <w:rsid w:val="00122477"/>
    <w:rsid w:val="001226FA"/>
    <w:rsid w:val="00126287"/>
    <w:rsid w:val="00126A94"/>
    <w:rsid w:val="00137D96"/>
    <w:rsid w:val="00145075"/>
    <w:rsid w:val="00156E72"/>
    <w:rsid w:val="00156EA2"/>
    <w:rsid w:val="00164C58"/>
    <w:rsid w:val="001653D6"/>
    <w:rsid w:val="0016590A"/>
    <w:rsid w:val="001662FD"/>
    <w:rsid w:val="00172384"/>
    <w:rsid w:val="001741A0"/>
    <w:rsid w:val="00175FA0"/>
    <w:rsid w:val="00176F0A"/>
    <w:rsid w:val="0018431F"/>
    <w:rsid w:val="00194CD0"/>
    <w:rsid w:val="00196421"/>
    <w:rsid w:val="001B0C75"/>
    <w:rsid w:val="001B49C9"/>
    <w:rsid w:val="001B59A0"/>
    <w:rsid w:val="001B6988"/>
    <w:rsid w:val="001C1B53"/>
    <w:rsid w:val="001C23F4"/>
    <w:rsid w:val="001C4CA2"/>
    <w:rsid w:val="001C4F79"/>
    <w:rsid w:val="001D5700"/>
    <w:rsid w:val="001E2536"/>
    <w:rsid w:val="001E4333"/>
    <w:rsid w:val="001F0177"/>
    <w:rsid w:val="001F0576"/>
    <w:rsid w:val="001F162B"/>
    <w:rsid w:val="001F168B"/>
    <w:rsid w:val="001F7831"/>
    <w:rsid w:val="002024A4"/>
    <w:rsid w:val="00204045"/>
    <w:rsid w:val="0020712B"/>
    <w:rsid w:val="00211B4E"/>
    <w:rsid w:val="00211C30"/>
    <w:rsid w:val="00215729"/>
    <w:rsid w:val="002215B7"/>
    <w:rsid w:val="0022274D"/>
    <w:rsid w:val="00223DA3"/>
    <w:rsid w:val="0022606D"/>
    <w:rsid w:val="00227C5F"/>
    <w:rsid w:val="002312AA"/>
    <w:rsid w:val="00231728"/>
    <w:rsid w:val="00236B91"/>
    <w:rsid w:val="00236E0F"/>
    <w:rsid w:val="0024010C"/>
    <w:rsid w:val="00243746"/>
    <w:rsid w:val="002438E4"/>
    <w:rsid w:val="00244A05"/>
    <w:rsid w:val="00250404"/>
    <w:rsid w:val="00256B74"/>
    <w:rsid w:val="00260BE2"/>
    <w:rsid w:val="002610D8"/>
    <w:rsid w:val="002665C4"/>
    <w:rsid w:val="002722F8"/>
    <w:rsid w:val="00273CBC"/>
    <w:rsid w:val="002747EC"/>
    <w:rsid w:val="00274AB3"/>
    <w:rsid w:val="002855BF"/>
    <w:rsid w:val="0029175F"/>
    <w:rsid w:val="00291B45"/>
    <w:rsid w:val="00294473"/>
    <w:rsid w:val="002A0E49"/>
    <w:rsid w:val="002B2988"/>
    <w:rsid w:val="002B3464"/>
    <w:rsid w:val="002C1424"/>
    <w:rsid w:val="002C6E8A"/>
    <w:rsid w:val="002D5556"/>
    <w:rsid w:val="002D6639"/>
    <w:rsid w:val="002F0D22"/>
    <w:rsid w:val="002F2847"/>
    <w:rsid w:val="002F5783"/>
    <w:rsid w:val="00302F13"/>
    <w:rsid w:val="0031158A"/>
    <w:rsid w:val="00311810"/>
    <w:rsid w:val="00311B17"/>
    <w:rsid w:val="00317175"/>
    <w:rsid w:val="003172DC"/>
    <w:rsid w:val="00325AE3"/>
    <w:rsid w:val="00326069"/>
    <w:rsid w:val="00331E00"/>
    <w:rsid w:val="00334C7B"/>
    <w:rsid w:val="00336971"/>
    <w:rsid w:val="00342442"/>
    <w:rsid w:val="0035462D"/>
    <w:rsid w:val="00355D8E"/>
    <w:rsid w:val="0036459E"/>
    <w:rsid w:val="00364B41"/>
    <w:rsid w:val="003722B1"/>
    <w:rsid w:val="0037386C"/>
    <w:rsid w:val="00375492"/>
    <w:rsid w:val="0037649C"/>
    <w:rsid w:val="00383096"/>
    <w:rsid w:val="0039346C"/>
    <w:rsid w:val="003A32B9"/>
    <w:rsid w:val="003A41EF"/>
    <w:rsid w:val="003A6D97"/>
    <w:rsid w:val="003B31B3"/>
    <w:rsid w:val="003B40AD"/>
    <w:rsid w:val="003C4E37"/>
    <w:rsid w:val="003C5023"/>
    <w:rsid w:val="003C6CF3"/>
    <w:rsid w:val="003D4C8D"/>
    <w:rsid w:val="003D6B56"/>
    <w:rsid w:val="003E16BE"/>
    <w:rsid w:val="003E7ABF"/>
    <w:rsid w:val="003F4E28"/>
    <w:rsid w:val="003F7DB5"/>
    <w:rsid w:val="004003B3"/>
    <w:rsid w:val="0040051F"/>
    <w:rsid w:val="004006E8"/>
    <w:rsid w:val="00401344"/>
    <w:rsid w:val="00401855"/>
    <w:rsid w:val="00406ECD"/>
    <w:rsid w:val="00415F09"/>
    <w:rsid w:val="00443BC0"/>
    <w:rsid w:val="00446C3A"/>
    <w:rsid w:val="004636BC"/>
    <w:rsid w:val="00463F87"/>
    <w:rsid w:val="004653FA"/>
    <w:rsid w:val="00465587"/>
    <w:rsid w:val="00477455"/>
    <w:rsid w:val="00490A1E"/>
    <w:rsid w:val="0049588C"/>
    <w:rsid w:val="004967B7"/>
    <w:rsid w:val="00497375"/>
    <w:rsid w:val="004A1F7B"/>
    <w:rsid w:val="004A456D"/>
    <w:rsid w:val="004A59F3"/>
    <w:rsid w:val="004A7753"/>
    <w:rsid w:val="004B35DB"/>
    <w:rsid w:val="004B4C39"/>
    <w:rsid w:val="004C44D2"/>
    <w:rsid w:val="004C5B76"/>
    <w:rsid w:val="004C78A1"/>
    <w:rsid w:val="004D2003"/>
    <w:rsid w:val="004D3578"/>
    <w:rsid w:val="004D380D"/>
    <w:rsid w:val="004E213A"/>
    <w:rsid w:val="004E29E8"/>
    <w:rsid w:val="004E2EAA"/>
    <w:rsid w:val="004E44AB"/>
    <w:rsid w:val="004F251B"/>
    <w:rsid w:val="004F2A1A"/>
    <w:rsid w:val="004F2EE6"/>
    <w:rsid w:val="004F4540"/>
    <w:rsid w:val="004F5C45"/>
    <w:rsid w:val="004F73A7"/>
    <w:rsid w:val="00503171"/>
    <w:rsid w:val="00506C28"/>
    <w:rsid w:val="0051150B"/>
    <w:rsid w:val="00516B11"/>
    <w:rsid w:val="00523ABC"/>
    <w:rsid w:val="00523B09"/>
    <w:rsid w:val="00530B9E"/>
    <w:rsid w:val="00530F31"/>
    <w:rsid w:val="00532CA8"/>
    <w:rsid w:val="00532FD7"/>
    <w:rsid w:val="00534DA0"/>
    <w:rsid w:val="00542661"/>
    <w:rsid w:val="00543E6C"/>
    <w:rsid w:val="005445C4"/>
    <w:rsid w:val="00551579"/>
    <w:rsid w:val="00551961"/>
    <w:rsid w:val="005567C5"/>
    <w:rsid w:val="00564BE4"/>
    <w:rsid w:val="00565087"/>
    <w:rsid w:val="0056573F"/>
    <w:rsid w:val="00571279"/>
    <w:rsid w:val="005758BA"/>
    <w:rsid w:val="005831FD"/>
    <w:rsid w:val="00584489"/>
    <w:rsid w:val="00594833"/>
    <w:rsid w:val="00595610"/>
    <w:rsid w:val="005968A9"/>
    <w:rsid w:val="005A052B"/>
    <w:rsid w:val="005A13AB"/>
    <w:rsid w:val="005A232E"/>
    <w:rsid w:val="005A2E8E"/>
    <w:rsid w:val="005A49A3"/>
    <w:rsid w:val="005A49C6"/>
    <w:rsid w:val="005A6CCC"/>
    <w:rsid w:val="005C037E"/>
    <w:rsid w:val="005C766E"/>
    <w:rsid w:val="005C7CD5"/>
    <w:rsid w:val="005D023D"/>
    <w:rsid w:val="005D5508"/>
    <w:rsid w:val="005D5FDF"/>
    <w:rsid w:val="005D7824"/>
    <w:rsid w:val="005E04B5"/>
    <w:rsid w:val="005E154F"/>
    <w:rsid w:val="005F2962"/>
    <w:rsid w:val="005F6361"/>
    <w:rsid w:val="005F6AC7"/>
    <w:rsid w:val="00600BF7"/>
    <w:rsid w:val="00603AF3"/>
    <w:rsid w:val="00611566"/>
    <w:rsid w:val="00612D04"/>
    <w:rsid w:val="006139C3"/>
    <w:rsid w:val="00617FD8"/>
    <w:rsid w:val="0062328F"/>
    <w:rsid w:val="00625BB7"/>
    <w:rsid w:val="00627C51"/>
    <w:rsid w:val="00627F17"/>
    <w:rsid w:val="00633E54"/>
    <w:rsid w:val="00635318"/>
    <w:rsid w:val="00640C32"/>
    <w:rsid w:val="00646D99"/>
    <w:rsid w:val="006517DB"/>
    <w:rsid w:val="00656910"/>
    <w:rsid w:val="006574C0"/>
    <w:rsid w:val="006579A9"/>
    <w:rsid w:val="006715AA"/>
    <w:rsid w:val="00671BF0"/>
    <w:rsid w:val="00673651"/>
    <w:rsid w:val="00675747"/>
    <w:rsid w:val="0068548C"/>
    <w:rsid w:val="00685DD3"/>
    <w:rsid w:val="00686038"/>
    <w:rsid w:val="00690770"/>
    <w:rsid w:val="00696821"/>
    <w:rsid w:val="006A2B27"/>
    <w:rsid w:val="006C1166"/>
    <w:rsid w:val="006C66D8"/>
    <w:rsid w:val="006D137A"/>
    <w:rsid w:val="006D1E24"/>
    <w:rsid w:val="006D35DE"/>
    <w:rsid w:val="006D7200"/>
    <w:rsid w:val="006E0FF9"/>
    <w:rsid w:val="006E1057"/>
    <w:rsid w:val="006E1417"/>
    <w:rsid w:val="006E7B77"/>
    <w:rsid w:val="006F07C9"/>
    <w:rsid w:val="006F6A2C"/>
    <w:rsid w:val="007069DC"/>
    <w:rsid w:val="00706A30"/>
    <w:rsid w:val="00710201"/>
    <w:rsid w:val="0071288A"/>
    <w:rsid w:val="00716AB6"/>
    <w:rsid w:val="00716BAD"/>
    <w:rsid w:val="0072073A"/>
    <w:rsid w:val="00723EFB"/>
    <w:rsid w:val="00726F88"/>
    <w:rsid w:val="00727452"/>
    <w:rsid w:val="007342B5"/>
    <w:rsid w:val="00734A5B"/>
    <w:rsid w:val="00741DF6"/>
    <w:rsid w:val="0074273A"/>
    <w:rsid w:val="00744E76"/>
    <w:rsid w:val="007450C9"/>
    <w:rsid w:val="007508A3"/>
    <w:rsid w:val="007558F9"/>
    <w:rsid w:val="00757AD6"/>
    <w:rsid w:val="00757D40"/>
    <w:rsid w:val="007647E6"/>
    <w:rsid w:val="0076588D"/>
    <w:rsid w:val="007662B5"/>
    <w:rsid w:val="0077294B"/>
    <w:rsid w:val="00772B32"/>
    <w:rsid w:val="00773C33"/>
    <w:rsid w:val="00774158"/>
    <w:rsid w:val="0077624A"/>
    <w:rsid w:val="00776ADC"/>
    <w:rsid w:val="00781F0F"/>
    <w:rsid w:val="00783142"/>
    <w:rsid w:val="0078727C"/>
    <w:rsid w:val="0079049D"/>
    <w:rsid w:val="00793DC5"/>
    <w:rsid w:val="00796823"/>
    <w:rsid w:val="007A1AD7"/>
    <w:rsid w:val="007A2BCC"/>
    <w:rsid w:val="007A2E55"/>
    <w:rsid w:val="007A5DFA"/>
    <w:rsid w:val="007B18D8"/>
    <w:rsid w:val="007C095F"/>
    <w:rsid w:val="007C2DD0"/>
    <w:rsid w:val="007C35B3"/>
    <w:rsid w:val="007E25D6"/>
    <w:rsid w:val="007F2E08"/>
    <w:rsid w:val="007F73A9"/>
    <w:rsid w:val="008024FA"/>
    <w:rsid w:val="008028A4"/>
    <w:rsid w:val="00810833"/>
    <w:rsid w:val="0081107C"/>
    <w:rsid w:val="008123E7"/>
    <w:rsid w:val="00813245"/>
    <w:rsid w:val="00813516"/>
    <w:rsid w:val="00824958"/>
    <w:rsid w:val="00837110"/>
    <w:rsid w:val="00840DE0"/>
    <w:rsid w:val="00842F34"/>
    <w:rsid w:val="00843FFA"/>
    <w:rsid w:val="008453A8"/>
    <w:rsid w:val="00846353"/>
    <w:rsid w:val="00847CD0"/>
    <w:rsid w:val="0085780D"/>
    <w:rsid w:val="008607A8"/>
    <w:rsid w:val="0086354A"/>
    <w:rsid w:val="00865A0D"/>
    <w:rsid w:val="008709B9"/>
    <w:rsid w:val="008768CA"/>
    <w:rsid w:val="00877EF9"/>
    <w:rsid w:val="00880559"/>
    <w:rsid w:val="00885904"/>
    <w:rsid w:val="008A3A37"/>
    <w:rsid w:val="008A3D66"/>
    <w:rsid w:val="008B315B"/>
    <w:rsid w:val="008B3870"/>
    <w:rsid w:val="008B5306"/>
    <w:rsid w:val="008B6446"/>
    <w:rsid w:val="008B691B"/>
    <w:rsid w:val="008C0CC7"/>
    <w:rsid w:val="008C2E2A"/>
    <w:rsid w:val="008C3057"/>
    <w:rsid w:val="008C47C6"/>
    <w:rsid w:val="008D2E4D"/>
    <w:rsid w:val="008D7FCB"/>
    <w:rsid w:val="008E59DD"/>
    <w:rsid w:val="008F396F"/>
    <w:rsid w:val="008F3DCD"/>
    <w:rsid w:val="008F4126"/>
    <w:rsid w:val="008F7B1E"/>
    <w:rsid w:val="00900541"/>
    <w:rsid w:val="0090095A"/>
    <w:rsid w:val="0090140D"/>
    <w:rsid w:val="0090271F"/>
    <w:rsid w:val="00902DB9"/>
    <w:rsid w:val="0090466A"/>
    <w:rsid w:val="0091450E"/>
    <w:rsid w:val="00920E8D"/>
    <w:rsid w:val="00923655"/>
    <w:rsid w:val="00923A57"/>
    <w:rsid w:val="009246FA"/>
    <w:rsid w:val="009339CB"/>
    <w:rsid w:val="00935E38"/>
    <w:rsid w:val="00936071"/>
    <w:rsid w:val="009376CD"/>
    <w:rsid w:val="00940212"/>
    <w:rsid w:val="00942EC2"/>
    <w:rsid w:val="009467CA"/>
    <w:rsid w:val="00952FE8"/>
    <w:rsid w:val="009531CD"/>
    <w:rsid w:val="0095517E"/>
    <w:rsid w:val="0096016D"/>
    <w:rsid w:val="00961B32"/>
    <w:rsid w:val="00962509"/>
    <w:rsid w:val="00970DB3"/>
    <w:rsid w:val="00974BB0"/>
    <w:rsid w:val="00975BCD"/>
    <w:rsid w:val="009762FE"/>
    <w:rsid w:val="00977935"/>
    <w:rsid w:val="00980115"/>
    <w:rsid w:val="009928A9"/>
    <w:rsid w:val="0099791A"/>
    <w:rsid w:val="009A0A5C"/>
    <w:rsid w:val="009A0AF3"/>
    <w:rsid w:val="009A162F"/>
    <w:rsid w:val="009A243A"/>
    <w:rsid w:val="009A48F0"/>
    <w:rsid w:val="009A52EF"/>
    <w:rsid w:val="009B07CD"/>
    <w:rsid w:val="009B27A3"/>
    <w:rsid w:val="009B2B4C"/>
    <w:rsid w:val="009B3B78"/>
    <w:rsid w:val="009B554E"/>
    <w:rsid w:val="009C19E9"/>
    <w:rsid w:val="009C3D4B"/>
    <w:rsid w:val="009C5F1F"/>
    <w:rsid w:val="009D5D18"/>
    <w:rsid w:val="009D74A6"/>
    <w:rsid w:val="009E0E87"/>
    <w:rsid w:val="009E3630"/>
    <w:rsid w:val="009E6713"/>
    <w:rsid w:val="00A02718"/>
    <w:rsid w:val="00A07675"/>
    <w:rsid w:val="00A10F02"/>
    <w:rsid w:val="00A204CA"/>
    <w:rsid w:val="00A209D6"/>
    <w:rsid w:val="00A214BF"/>
    <w:rsid w:val="00A22738"/>
    <w:rsid w:val="00A23D91"/>
    <w:rsid w:val="00A255DE"/>
    <w:rsid w:val="00A27EC7"/>
    <w:rsid w:val="00A305E7"/>
    <w:rsid w:val="00A32D4C"/>
    <w:rsid w:val="00A33067"/>
    <w:rsid w:val="00A334FE"/>
    <w:rsid w:val="00A35478"/>
    <w:rsid w:val="00A36F5F"/>
    <w:rsid w:val="00A37DC7"/>
    <w:rsid w:val="00A430EC"/>
    <w:rsid w:val="00A52682"/>
    <w:rsid w:val="00A53724"/>
    <w:rsid w:val="00A541D3"/>
    <w:rsid w:val="00A54B2B"/>
    <w:rsid w:val="00A62501"/>
    <w:rsid w:val="00A660E8"/>
    <w:rsid w:val="00A67EF0"/>
    <w:rsid w:val="00A703B6"/>
    <w:rsid w:val="00A73C77"/>
    <w:rsid w:val="00A82346"/>
    <w:rsid w:val="00A85A3C"/>
    <w:rsid w:val="00A90055"/>
    <w:rsid w:val="00A95577"/>
    <w:rsid w:val="00A9671C"/>
    <w:rsid w:val="00AA1553"/>
    <w:rsid w:val="00AA27EF"/>
    <w:rsid w:val="00AA2996"/>
    <w:rsid w:val="00AA6B68"/>
    <w:rsid w:val="00AA7097"/>
    <w:rsid w:val="00AD36B6"/>
    <w:rsid w:val="00AD41D2"/>
    <w:rsid w:val="00AD499D"/>
    <w:rsid w:val="00AE7976"/>
    <w:rsid w:val="00AF1A44"/>
    <w:rsid w:val="00AF270F"/>
    <w:rsid w:val="00AF33AC"/>
    <w:rsid w:val="00AF5C8C"/>
    <w:rsid w:val="00AF76B3"/>
    <w:rsid w:val="00B012CA"/>
    <w:rsid w:val="00B03FEF"/>
    <w:rsid w:val="00B05380"/>
    <w:rsid w:val="00B05962"/>
    <w:rsid w:val="00B1060C"/>
    <w:rsid w:val="00B15449"/>
    <w:rsid w:val="00B16C2F"/>
    <w:rsid w:val="00B20842"/>
    <w:rsid w:val="00B27303"/>
    <w:rsid w:val="00B31203"/>
    <w:rsid w:val="00B36559"/>
    <w:rsid w:val="00B37795"/>
    <w:rsid w:val="00B4662A"/>
    <w:rsid w:val="00B47FD1"/>
    <w:rsid w:val="00B516BB"/>
    <w:rsid w:val="00B7538C"/>
    <w:rsid w:val="00B8220B"/>
    <w:rsid w:val="00B84DB2"/>
    <w:rsid w:val="00B90694"/>
    <w:rsid w:val="00B961DF"/>
    <w:rsid w:val="00B96714"/>
    <w:rsid w:val="00BA1577"/>
    <w:rsid w:val="00BB3887"/>
    <w:rsid w:val="00BB5191"/>
    <w:rsid w:val="00BB5204"/>
    <w:rsid w:val="00BC17C6"/>
    <w:rsid w:val="00BC1BDD"/>
    <w:rsid w:val="00BC3555"/>
    <w:rsid w:val="00BD163A"/>
    <w:rsid w:val="00BD4804"/>
    <w:rsid w:val="00BD6513"/>
    <w:rsid w:val="00BF6204"/>
    <w:rsid w:val="00BF703C"/>
    <w:rsid w:val="00C03A89"/>
    <w:rsid w:val="00C116E2"/>
    <w:rsid w:val="00C12B51"/>
    <w:rsid w:val="00C15906"/>
    <w:rsid w:val="00C1643D"/>
    <w:rsid w:val="00C24650"/>
    <w:rsid w:val="00C25465"/>
    <w:rsid w:val="00C279A4"/>
    <w:rsid w:val="00C33079"/>
    <w:rsid w:val="00C331CF"/>
    <w:rsid w:val="00C33B9A"/>
    <w:rsid w:val="00C37F46"/>
    <w:rsid w:val="00C45243"/>
    <w:rsid w:val="00C466D7"/>
    <w:rsid w:val="00C53F86"/>
    <w:rsid w:val="00C55A12"/>
    <w:rsid w:val="00C6553E"/>
    <w:rsid w:val="00C7009F"/>
    <w:rsid w:val="00C77560"/>
    <w:rsid w:val="00C81557"/>
    <w:rsid w:val="00C8197E"/>
    <w:rsid w:val="00C83A13"/>
    <w:rsid w:val="00C84010"/>
    <w:rsid w:val="00C86F10"/>
    <w:rsid w:val="00C87C0C"/>
    <w:rsid w:val="00C9068C"/>
    <w:rsid w:val="00C90D50"/>
    <w:rsid w:val="00C91A98"/>
    <w:rsid w:val="00C92967"/>
    <w:rsid w:val="00C93F60"/>
    <w:rsid w:val="00CA28C0"/>
    <w:rsid w:val="00CA360E"/>
    <w:rsid w:val="00CA3978"/>
    <w:rsid w:val="00CA3D0C"/>
    <w:rsid w:val="00CA58E9"/>
    <w:rsid w:val="00CA654B"/>
    <w:rsid w:val="00CA76AB"/>
    <w:rsid w:val="00CB72B8"/>
    <w:rsid w:val="00CC15F4"/>
    <w:rsid w:val="00CC52E4"/>
    <w:rsid w:val="00CD0BA8"/>
    <w:rsid w:val="00CD4C7B"/>
    <w:rsid w:val="00CD5877"/>
    <w:rsid w:val="00CD58FE"/>
    <w:rsid w:val="00CD6249"/>
    <w:rsid w:val="00CE479B"/>
    <w:rsid w:val="00CE6960"/>
    <w:rsid w:val="00CE76FD"/>
    <w:rsid w:val="00D0079F"/>
    <w:rsid w:val="00D04B57"/>
    <w:rsid w:val="00D07FD2"/>
    <w:rsid w:val="00D14F0B"/>
    <w:rsid w:val="00D23204"/>
    <w:rsid w:val="00D24B44"/>
    <w:rsid w:val="00D33BE3"/>
    <w:rsid w:val="00D37607"/>
    <w:rsid w:val="00D3792D"/>
    <w:rsid w:val="00D4508E"/>
    <w:rsid w:val="00D45559"/>
    <w:rsid w:val="00D50185"/>
    <w:rsid w:val="00D542EA"/>
    <w:rsid w:val="00D55E47"/>
    <w:rsid w:val="00D62E19"/>
    <w:rsid w:val="00D65936"/>
    <w:rsid w:val="00D67CD1"/>
    <w:rsid w:val="00D717CF"/>
    <w:rsid w:val="00D738D6"/>
    <w:rsid w:val="00D75221"/>
    <w:rsid w:val="00D7584C"/>
    <w:rsid w:val="00D80795"/>
    <w:rsid w:val="00D80ACA"/>
    <w:rsid w:val="00D84C7B"/>
    <w:rsid w:val="00D854BE"/>
    <w:rsid w:val="00D87E00"/>
    <w:rsid w:val="00D9134D"/>
    <w:rsid w:val="00D9234A"/>
    <w:rsid w:val="00D939BC"/>
    <w:rsid w:val="00D95584"/>
    <w:rsid w:val="00D96D11"/>
    <w:rsid w:val="00DA5F23"/>
    <w:rsid w:val="00DA7A03"/>
    <w:rsid w:val="00DB0DB8"/>
    <w:rsid w:val="00DB1818"/>
    <w:rsid w:val="00DC0A6E"/>
    <w:rsid w:val="00DC23EF"/>
    <w:rsid w:val="00DC309B"/>
    <w:rsid w:val="00DC4DA2"/>
    <w:rsid w:val="00DC5261"/>
    <w:rsid w:val="00DC7D24"/>
    <w:rsid w:val="00DD4591"/>
    <w:rsid w:val="00DE1BA8"/>
    <w:rsid w:val="00DE25D2"/>
    <w:rsid w:val="00DE2C42"/>
    <w:rsid w:val="00DE3D42"/>
    <w:rsid w:val="00DF02B2"/>
    <w:rsid w:val="00DF0C15"/>
    <w:rsid w:val="00DF374A"/>
    <w:rsid w:val="00DF4CF3"/>
    <w:rsid w:val="00DF7C20"/>
    <w:rsid w:val="00E03E04"/>
    <w:rsid w:val="00E0633F"/>
    <w:rsid w:val="00E10F80"/>
    <w:rsid w:val="00E13947"/>
    <w:rsid w:val="00E272FC"/>
    <w:rsid w:val="00E27B22"/>
    <w:rsid w:val="00E27DD3"/>
    <w:rsid w:val="00E31031"/>
    <w:rsid w:val="00E33088"/>
    <w:rsid w:val="00E34C72"/>
    <w:rsid w:val="00E46C08"/>
    <w:rsid w:val="00E471CF"/>
    <w:rsid w:val="00E62835"/>
    <w:rsid w:val="00E66A1A"/>
    <w:rsid w:val="00E70EBF"/>
    <w:rsid w:val="00E76FBF"/>
    <w:rsid w:val="00E77645"/>
    <w:rsid w:val="00E77EC7"/>
    <w:rsid w:val="00E80C94"/>
    <w:rsid w:val="00E83697"/>
    <w:rsid w:val="00E856C7"/>
    <w:rsid w:val="00E859B6"/>
    <w:rsid w:val="00E8749B"/>
    <w:rsid w:val="00E95CE2"/>
    <w:rsid w:val="00E96FEA"/>
    <w:rsid w:val="00EA1826"/>
    <w:rsid w:val="00EA5A65"/>
    <w:rsid w:val="00EA61BB"/>
    <w:rsid w:val="00EA66C9"/>
    <w:rsid w:val="00EB5D32"/>
    <w:rsid w:val="00EC2131"/>
    <w:rsid w:val="00EC4A25"/>
    <w:rsid w:val="00EC5D21"/>
    <w:rsid w:val="00EC7049"/>
    <w:rsid w:val="00ED0C8C"/>
    <w:rsid w:val="00ED3E7A"/>
    <w:rsid w:val="00ED5D3B"/>
    <w:rsid w:val="00ED7E1D"/>
    <w:rsid w:val="00EE1BDB"/>
    <w:rsid w:val="00EE631F"/>
    <w:rsid w:val="00EE6522"/>
    <w:rsid w:val="00EE65EE"/>
    <w:rsid w:val="00EF612C"/>
    <w:rsid w:val="00F025A2"/>
    <w:rsid w:val="00F036E9"/>
    <w:rsid w:val="00F07388"/>
    <w:rsid w:val="00F150FA"/>
    <w:rsid w:val="00F17E9D"/>
    <w:rsid w:val="00F2026E"/>
    <w:rsid w:val="00F2210A"/>
    <w:rsid w:val="00F23344"/>
    <w:rsid w:val="00F275D3"/>
    <w:rsid w:val="00F31372"/>
    <w:rsid w:val="00F37743"/>
    <w:rsid w:val="00F47B1D"/>
    <w:rsid w:val="00F54A3D"/>
    <w:rsid w:val="00F54CB0"/>
    <w:rsid w:val="00F55027"/>
    <w:rsid w:val="00F5534D"/>
    <w:rsid w:val="00F57444"/>
    <w:rsid w:val="00F579CD"/>
    <w:rsid w:val="00F653B8"/>
    <w:rsid w:val="00F71B89"/>
    <w:rsid w:val="00F728B1"/>
    <w:rsid w:val="00F7353C"/>
    <w:rsid w:val="00F76F8F"/>
    <w:rsid w:val="00F80466"/>
    <w:rsid w:val="00F82E30"/>
    <w:rsid w:val="00F85E90"/>
    <w:rsid w:val="00F87257"/>
    <w:rsid w:val="00F93D49"/>
    <w:rsid w:val="00F93FB9"/>
    <w:rsid w:val="00F941DF"/>
    <w:rsid w:val="00F97513"/>
    <w:rsid w:val="00F9790A"/>
    <w:rsid w:val="00FA1266"/>
    <w:rsid w:val="00FA4C18"/>
    <w:rsid w:val="00FB1D99"/>
    <w:rsid w:val="00FB2370"/>
    <w:rsid w:val="00FB36FA"/>
    <w:rsid w:val="00FC1192"/>
    <w:rsid w:val="00FC55CB"/>
    <w:rsid w:val="00FC63EC"/>
    <w:rsid w:val="00FE0174"/>
    <w:rsid w:val="00FE106D"/>
    <w:rsid w:val="00FE251B"/>
    <w:rsid w:val="00FE38F2"/>
    <w:rsid w:val="00FE6371"/>
    <w:rsid w:val="00FF1D10"/>
    <w:rsid w:val="00FF7E52"/>
    <w:rsid w:val="034177DD"/>
    <w:rsid w:val="054CA2C5"/>
    <w:rsid w:val="05D8583A"/>
    <w:rsid w:val="06524EFD"/>
    <w:rsid w:val="0BB6F8DD"/>
    <w:rsid w:val="0DB641AC"/>
    <w:rsid w:val="10CC5846"/>
    <w:rsid w:val="1279522D"/>
    <w:rsid w:val="184CA92B"/>
    <w:rsid w:val="1B45B483"/>
    <w:rsid w:val="1CAF99D6"/>
    <w:rsid w:val="1D45A969"/>
    <w:rsid w:val="1F2B4340"/>
    <w:rsid w:val="20B19E69"/>
    <w:rsid w:val="2485A273"/>
    <w:rsid w:val="24CC1ED2"/>
    <w:rsid w:val="24E26931"/>
    <w:rsid w:val="2650F4BB"/>
    <w:rsid w:val="26FDB5BA"/>
    <w:rsid w:val="298040A9"/>
    <w:rsid w:val="32280B2F"/>
    <w:rsid w:val="33756A97"/>
    <w:rsid w:val="33CD2350"/>
    <w:rsid w:val="3F31D326"/>
    <w:rsid w:val="3F72CD80"/>
    <w:rsid w:val="401DEA97"/>
    <w:rsid w:val="42E1EE2E"/>
    <w:rsid w:val="44BBE1A2"/>
    <w:rsid w:val="4F30C933"/>
    <w:rsid w:val="5852E0EF"/>
    <w:rsid w:val="594F3125"/>
    <w:rsid w:val="5AF2BAA5"/>
    <w:rsid w:val="5D5C94E0"/>
    <w:rsid w:val="62864232"/>
    <w:rsid w:val="62F5F504"/>
    <w:rsid w:val="642E3B45"/>
    <w:rsid w:val="66C08ABE"/>
    <w:rsid w:val="688A54C0"/>
    <w:rsid w:val="6CCED919"/>
    <w:rsid w:val="6F039948"/>
    <w:rsid w:val="75743D80"/>
    <w:rsid w:val="758D2A8F"/>
    <w:rsid w:val="762EA11A"/>
    <w:rsid w:val="771A7687"/>
    <w:rsid w:val="78041801"/>
    <w:rsid w:val="78A63B2B"/>
    <w:rsid w:val="7A85EBEA"/>
    <w:rsid w:val="7AA5BD75"/>
    <w:rsid w:val="7B9F324E"/>
    <w:rsid w:val="7DF9C527"/>
    <w:rsid w:val="7F63B7E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9EEAF986-BDD0-445C-9C42-222EE05D7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CommentReference">
    <w:name w:val="annotation reference"/>
    <w:basedOn w:val="DefaultParagraphFont"/>
    <w:rsid w:val="00C53F86"/>
    <w:rPr>
      <w:sz w:val="16"/>
      <w:szCs w:val="16"/>
    </w:rPr>
  </w:style>
  <w:style w:type="paragraph" w:styleId="CommentText">
    <w:name w:val="annotation text"/>
    <w:basedOn w:val="Normal"/>
    <w:link w:val="CommentTextChar"/>
    <w:rsid w:val="00C53F86"/>
  </w:style>
  <w:style w:type="character" w:customStyle="1" w:styleId="CommentTextChar">
    <w:name w:val="Comment Text Char"/>
    <w:basedOn w:val="DefaultParagraphFont"/>
    <w:link w:val="CommentText"/>
    <w:rsid w:val="00C53F86"/>
    <w:rPr>
      <w:lang w:eastAsia="en-US"/>
    </w:rPr>
  </w:style>
  <w:style w:type="paragraph" w:styleId="CommentSubject">
    <w:name w:val="annotation subject"/>
    <w:basedOn w:val="CommentText"/>
    <w:next w:val="CommentText"/>
    <w:link w:val="CommentSubjectChar"/>
    <w:rsid w:val="00C53F86"/>
    <w:rPr>
      <w:b/>
      <w:bCs/>
    </w:rPr>
  </w:style>
  <w:style w:type="character" w:customStyle="1" w:styleId="CommentSubjectChar">
    <w:name w:val="Comment Subject Char"/>
    <w:basedOn w:val="CommentTextChar"/>
    <w:link w:val="CommentSubject"/>
    <w:rsid w:val="00C53F86"/>
    <w:rPr>
      <w:b/>
      <w:bCs/>
      <w:lang w:eastAsia="en-US"/>
    </w:rPr>
  </w:style>
  <w:style w:type="paragraph" w:styleId="ListParagraph">
    <w:name w:val="List Paragraph"/>
    <w:aliases w:val="- Bullets,목록 단락,リスト段落,列出段落,?? ??,?????,????,Lista1,列出段落1,中等深浅网格 1 - 着色 21,列表段落,¥¡¡¡¡ì¬º¥¹¥È¶ÎÂä,ÁÐ³ö¶ÎÂä,¥ê¥¹¥È¶ÎÂä,列表段落1,—ño’i—Ž,1st level - Bullet List Paragraph,Lettre d'introduction,Paragrafo elenco,Normal bullet 2,Bullet list,목록단락"/>
    <w:basedOn w:val="Normal"/>
    <w:link w:val="ListParagraphChar"/>
    <w:uiPriority w:val="34"/>
    <w:qFormat/>
    <w:rsid w:val="0022274D"/>
    <w:pPr>
      <w:ind w:left="720"/>
      <w:contextualSpacing/>
    </w:pPr>
  </w:style>
  <w:style w:type="paragraph" w:customStyle="1" w:styleId="paragraph">
    <w:name w:val="paragraph"/>
    <w:basedOn w:val="Normal"/>
    <w:rsid w:val="0022274D"/>
    <w:pPr>
      <w:spacing w:before="100" w:beforeAutospacing="1" w:after="100" w:afterAutospacing="1"/>
    </w:pPr>
    <w:rPr>
      <w:sz w:val="24"/>
      <w:szCs w:val="24"/>
      <w:lang w:val="de-DE" w:eastAsia="de-DE"/>
    </w:rPr>
  </w:style>
  <w:style w:type="character" w:customStyle="1" w:styleId="normaltextrun">
    <w:name w:val="normaltextrun"/>
    <w:basedOn w:val="DefaultParagraphFont"/>
    <w:rsid w:val="0022274D"/>
  </w:style>
  <w:style w:type="character" w:customStyle="1" w:styleId="eop">
    <w:name w:val="eop"/>
    <w:basedOn w:val="DefaultParagraphFont"/>
    <w:rsid w:val="0022274D"/>
  </w:style>
  <w:style w:type="character" w:customStyle="1" w:styleId="advancedproofingissue">
    <w:name w:val="advancedproofingissue"/>
    <w:basedOn w:val="DefaultParagraphFont"/>
    <w:rsid w:val="0022274D"/>
  </w:style>
  <w:style w:type="paragraph" w:styleId="Caption">
    <w:name w:val="caption"/>
    <w:basedOn w:val="Normal"/>
    <w:next w:val="Normal"/>
    <w:unhideWhenUsed/>
    <w:qFormat/>
    <w:rsid w:val="00342442"/>
    <w:pPr>
      <w:spacing w:after="200"/>
    </w:pPr>
    <w:rPr>
      <w:i/>
      <w:iCs/>
      <w:color w:val="44546A" w:themeColor="text2"/>
      <w:sz w:val="18"/>
      <w:szCs w:val="18"/>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ê¥¹¥È¶ÎÂä Char,列表段落1 Char,—ño’i—Ž Char,Paragrafo elenco Char"/>
    <w:basedOn w:val="DefaultParagraphFont"/>
    <w:link w:val="ListParagraph"/>
    <w:uiPriority w:val="34"/>
    <w:qFormat/>
    <w:locked/>
    <w:rsid w:val="002C6E8A"/>
    <w:rPr>
      <w:lang w:eastAsia="en-US"/>
    </w:rPr>
  </w:style>
  <w:style w:type="character" w:styleId="Mention">
    <w:name w:val="Mention"/>
    <w:basedOn w:val="DefaultParagraphFont"/>
    <w:uiPriority w:val="99"/>
    <w:unhideWhenUsed/>
    <w:rsid w:val="00EC2131"/>
    <w:rPr>
      <w:color w:val="2B579A"/>
      <w:shd w:val="clear" w:color="auto" w:fill="E1DFDD"/>
    </w:rPr>
  </w:style>
  <w:style w:type="paragraph" w:styleId="Revision">
    <w:name w:val="Revision"/>
    <w:hidden/>
    <w:uiPriority w:val="99"/>
    <w:semiHidden/>
    <w:rsid w:val="00AD499D"/>
    <w:rPr>
      <w:lang w:eastAsia="en-US"/>
    </w:rPr>
  </w:style>
  <w:style w:type="table" w:styleId="TableGrid">
    <w:name w:val="Table Grid"/>
    <w:basedOn w:val="TableNormal"/>
    <w:rsid w:val="009801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06065">
      <w:bodyDiv w:val="1"/>
      <w:marLeft w:val="0"/>
      <w:marRight w:val="0"/>
      <w:marTop w:val="0"/>
      <w:marBottom w:val="0"/>
      <w:divBdr>
        <w:top w:val="none" w:sz="0" w:space="0" w:color="auto"/>
        <w:left w:val="none" w:sz="0" w:space="0" w:color="auto"/>
        <w:bottom w:val="none" w:sz="0" w:space="0" w:color="auto"/>
        <w:right w:val="none" w:sz="0" w:space="0" w:color="auto"/>
      </w:divBdr>
    </w:div>
    <w:div w:id="41635188">
      <w:bodyDiv w:val="1"/>
      <w:marLeft w:val="0"/>
      <w:marRight w:val="0"/>
      <w:marTop w:val="0"/>
      <w:marBottom w:val="0"/>
      <w:divBdr>
        <w:top w:val="none" w:sz="0" w:space="0" w:color="auto"/>
        <w:left w:val="none" w:sz="0" w:space="0" w:color="auto"/>
        <w:bottom w:val="none" w:sz="0" w:space="0" w:color="auto"/>
        <w:right w:val="none" w:sz="0" w:space="0" w:color="auto"/>
      </w:divBdr>
    </w:div>
    <w:div w:id="70128328">
      <w:bodyDiv w:val="1"/>
      <w:marLeft w:val="0"/>
      <w:marRight w:val="0"/>
      <w:marTop w:val="0"/>
      <w:marBottom w:val="0"/>
      <w:divBdr>
        <w:top w:val="none" w:sz="0" w:space="0" w:color="auto"/>
        <w:left w:val="none" w:sz="0" w:space="0" w:color="auto"/>
        <w:bottom w:val="none" w:sz="0" w:space="0" w:color="auto"/>
        <w:right w:val="none" w:sz="0" w:space="0" w:color="auto"/>
      </w:divBdr>
    </w:div>
    <w:div w:id="185212406">
      <w:bodyDiv w:val="1"/>
      <w:marLeft w:val="0"/>
      <w:marRight w:val="0"/>
      <w:marTop w:val="0"/>
      <w:marBottom w:val="0"/>
      <w:divBdr>
        <w:top w:val="none" w:sz="0" w:space="0" w:color="auto"/>
        <w:left w:val="none" w:sz="0" w:space="0" w:color="auto"/>
        <w:bottom w:val="none" w:sz="0" w:space="0" w:color="auto"/>
        <w:right w:val="none" w:sz="0" w:space="0" w:color="auto"/>
      </w:divBdr>
    </w:div>
    <w:div w:id="413018537">
      <w:bodyDiv w:val="1"/>
      <w:marLeft w:val="0"/>
      <w:marRight w:val="0"/>
      <w:marTop w:val="0"/>
      <w:marBottom w:val="0"/>
      <w:divBdr>
        <w:top w:val="none" w:sz="0" w:space="0" w:color="auto"/>
        <w:left w:val="none" w:sz="0" w:space="0" w:color="auto"/>
        <w:bottom w:val="none" w:sz="0" w:space="0" w:color="auto"/>
        <w:right w:val="none" w:sz="0" w:space="0" w:color="auto"/>
      </w:divBdr>
    </w:div>
    <w:div w:id="441537889">
      <w:bodyDiv w:val="1"/>
      <w:marLeft w:val="0"/>
      <w:marRight w:val="0"/>
      <w:marTop w:val="0"/>
      <w:marBottom w:val="0"/>
      <w:divBdr>
        <w:top w:val="none" w:sz="0" w:space="0" w:color="auto"/>
        <w:left w:val="none" w:sz="0" w:space="0" w:color="auto"/>
        <w:bottom w:val="none" w:sz="0" w:space="0" w:color="auto"/>
        <w:right w:val="none" w:sz="0" w:space="0" w:color="auto"/>
      </w:divBdr>
    </w:div>
    <w:div w:id="469633896">
      <w:bodyDiv w:val="1"/>
      <w:marLeft w:val="0"/>
      <w:marRight w:val="0"/>
      <w:marTop w:val="0"/>
      <w:marBottom w:val="0"/>
      <w:divBdr>
        <w:top w:val="none" w:sz="0" w:space="0" w:color="auto"/>
        <w:left w:val="none" w:sz="0" w:space="0" w:color="auto"/>
        <w:bottom w:val="none" w:sz="0" w:space="0" w:color="auto"/>
        <w:right w:val="none" w:sz="0" w:space="0" w:color="auto"/>
      </w:divBdr>
    </w:div>
    <w:div w:id="747772437">
      <w:bodyDiv w:val="1"/>
      <w:marLeft w:val="0"/>
      <w:marRight w:val="0"/>
      <w:marTop w:val="0"/>
      <w:marBottom w:val="0"/>
      <w:divBdr>
        <w:top w:val="none" w:sz="0" w:space="0" w:color="auto"/>
        <w:left w:val="none" w:sz="0" w:space="0" w:color="auto"/>
        <w:bottom w:val="none" w:sz="0" w:space="0" w:color="auto"/>
        <w:right w:val="none" w:sz="0" w:space="0" w:color="auto"/>
      </w:divBdr>
    </w:div>
    <w:div w:id="836845228">
      <w:bodyDiv w:val="1"/>
      <w:marLeft w:val="0"/>
      <w:marRight w:val="0"/>
      <w:marTop w:val="0"/>
      <w:marBottom w:val="0"/>
      <w:divBdr>
        <w:top w:val="none" w:sz="0" w:space="0" w:color="auto"/>
        <w:left w:val="none" w:sz="0" w:space="0" w:color="auto"/>
        <w:bottom w:val="none" w:sz="0" w:space="0" w:color="auto"/>
        <w:right w:val="none" w:sz="0" w:space="0" w:color="auto"/>
      </w:divBdr>
    </w:div>
    <w:div w:id="85997730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07247178">
      <w:bodyDiv w:val="1"/>
      <w:marLeft w:val="0"/>
      <w:marRight w:val="0"/>
      <w:marTop w:val="0"/>
      <w:marBottom w:val="0"/>
      <w:divBdr>
        <w:top w:val="none" w:sz="0" w:space="0" w:color="auto"/>
        <w:left w:val="none" w:sz="0" w:space="0" w:color="auto"/>
        <w:bottom w:val="none" w:sz="0" w:space="0" w:color="auto"/>
        <w:right w:val="none" w:sz="0" w:space="0" w:color="auto"/>
      </w:divBdr>
    </w:div>
    <w:div w:id="1061487069">
      <w:bodyDiv w:val="1"/>
      <w:marLeft w:val="0"/>
      <w:marRight w:val="0"/>
      <w:marTop w:val="0"/>
      <w:marBottom w:val="0"/>
      <w:divBdr>
        <w:top w:val="none" w:sz="0" w:space="0" w:color="auto"/>
        <w:left w:val="none" w:sz="0" w:space="0" w:color="auto"/>
        <w:bottom w:val="none" w:sz="0" w:space="0" w:color="auto"/>
        <w:right w:val="none" w:sz="0" w:space="0" w:color="auto"/>
      </w:divBdr>
    </w:div>
    <w:div w:id="122317506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20380728">
      <w:bodyDiv w:val="1"/>
      <w:marLeft w:val="0"/>
      <w:marRight w:val="0"/>
      <w:marTop w:val="0"/>
      <w:marBottom w:val="0"/>
      <w:divBdr>
        <w:top w:val="none" w:sz="0" w:space="0" w:color="auto"/>
        <w:left w:val="none" w:sz="0" w:space="0" w:color="auto"/>
        <w:bottom w:val="none" w:sz="0" w:space="0" w:color="auto"/>
        <w:right w:val="none" w:sz="0" w:space="0" w:color="auto"/>
      </w:divBdr>
    </w:div>
    <w:div w:id="196218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hyperlink" Target="https://www.3gpp.org/ftp/TSG_RAN/WG2_RL2/TSGR2_113-e/Docs/R2-2100003.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WG2_RL2/TSGR2_119-e/Docs/R2-2208212.zip"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5AIRPNAIUNRU-859666464-11853</_dlc_DocId>
    <_dlc_DocIdUrl xmlns="71c5aaf6-e6ce-465b-b873-5148d2a4c105">
      <Url>https://nokia.sharepoint.com/sites/c5g/e2earch/_layouts/15/DocIdRedir.aspx?ID=5AIRPNAIUNRU-859666464-11853</Url>
      <Description>5AIRPNAIUNRU-859666464-11853</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4B14E2E3-FCF8-4677-BF49-E84426AF22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6B64789-E0D0-4B26-A13A-BF61BE31174E}">
  <ds:schemaRefs>
    <ds:schemaRef ds:uri="http://schemas.openxmlformats.org/officeDocument/2006/bibliography"/>
  </ds:schemaRefs>
</ds:datastoreItem>
</file>

<file path=customXml/itemProps5.xml><?xml version="1.0" encoding="utf-8"?>
<ds:datastoreItem xmlns:ds="http://schemas.openxmlformats.org/officeDocument/2006/customXml" ds:itemID="{8ED1FF41-9130-4FBF-B742-64100F73850B}">
  <ds:schemaRefs>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71c5aaf6-e6ce-465b-b873-5148d2a4c105"/>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12</Pages>
  <Words>6489</Words>
  <Characters>33452</Characters>
  <Application>Microsoft Office Word</Application>
  <DocSecurity>0</DocSecurity>
  <Lines>278</Lines>
  <Paragraphs>79</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39862</CharactersWithSpaces>
  <SharedDoc>false</SharedDoc>
  <HyperlinkBase/>
  <HLinks>
    <vt:vector size="12" baseType="variant">
      <vt:variant>
        <vt:i4>1835114</vt:i4>
      </vt:variant>
      <vt:variant>
        <vt:i4>9</vt:i4>
      </vt:variant>
      <vt:variant>
        <vt:i4>0</vt:i4>
      </vt:variant>
      <vt:variant>
        <vt:i4>5</vt:i4>
      </vt:variant>
      <vt:variant>
        <vt:lpwstr>https://www.3gpp.org/ftp/TSG_RAN/WG2_RL2/TSGR2_113-e/Docs/R2-2100003.zip</vt:lpwstr>
      </vt:variant>
      <vt:variant>
        <vt:lpwstr/>
      </vt:variant>
      <vt:variant>
        <vt:i4>1376352</vt:i4>
      </vt:variant>
      <vt:variant>
        <vt:i4>6</vt:i4>
      </vt:variant>
      <vt:variant>
        <vt:i4>0</vt:i4>
      </vt:variant>
      <vt:variant>
        <vt:i4>5</vt:i4>
      </vt:variant>
      <vt:variant>
        <vt:lpwstr>https://www.3gpp.org/ftp/tsg_ran/WG2_RL2/TSGR2_119-e/Docs/R2-2208212.zip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273</cp:revision>
  <dcterms:created xsi:type="dcterms:W3CDTF">2022-07-04T17:06:00Z</dcterms:created>
  <dcterms:modified xsi:type="dcterms:W3CDTF">2022-08-10T08:42:00Z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6e6f2e71-84e4-43ee-8928-3c184afb9d32</vt:lpwstr>
  </property>
</Properties>
</file>